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8FD" w:rsidRPr="00011926" w:rsidRDefault="00E048FD">
      <w:pPr>
        <w:jc w:val="center"/>
        <w:rPr>
          <w:rFonts w:ascii="Times New Roman" w:hAnsi="Times New Roman"/>
          <w:b w:val="0"/>
          <w:i w:val="0"/>
          <w:sz w:val="22"/>
          <w:szCs w:val="22"/>
        </w:rPr>
      </w:pPr>
      <w:r w:rsidRPr="00011926">
        <w:rPr>
          <w:rFonts w:ascii="Times New Roman" w:hAnsi="Times New Roman"/>
          <w:b w:val="0"/>
          <w:i w:val="0"/>
          <w:sz w:val="22"/>
          <w:szCs w:val="22"/>
        </w:rPr>
        <w:t xml:space="preserve">Decision for the </w:t>
      </w:r>
      <w:r w:rsidR="003519F9" w:rsidRPr="00011926">
        <w:rPr>
          <w:rFonts w:ascii="Times New Roman" w:hAnsi="Times New Roman"/>
          <w:b w:val="0"/>
          <w:i w:val="0"/>
          <w:sz w:val="22"/>
          <w:szCs w:val="22"/>
        </w:rPr>
        <w:t xml:space="preserve">Safety </w:t>
      </w:r>
      <w:r w:rsidRPr="00011926">
        <w:rPr>
          <w:rFonts w:ascii="Times New Roman" w:hAnsi="Times New Roman"/>
          <w:b w:val="0"/>
          <w:i w:val="0"/>
          <w:sz w:val="22"/>
          <w:szCs w:val="22"/>
        </w:rPr>
        <w:t xml:space="preserve">Assessment </w:t>
      </w:r>
      <w:r w:rsidR="003519F9" w:rsidRPr="00011926">
        <w:rPr>
          <w:rFonts w:ascii="Times New Roman" w:hAnsi="Times New Roman"/>
          <w:b w:val="0"/>
          <w:i w:val="0"/>
          <w:sz w:val="22"/>
          <w:szCs w:val="22"/>
        </w:rPr>
        <w:t xml:space="preserve">of </w:t>
      </w:r>
    </w:p>
    <w:p w:rsidR="003B7ABA" w:rsidRPr="00011926" w:rsidRDefault="003519F9" w:rsidP="00E048FD">
      <w:pPr>
        <w:jc w:val="center"/>
        <w:rPr>
          <w:rFonts w:ascii="Times New Roman" w:hAnsi="Times New Roman"/>
          <w:i w:val="0"/>
          <w:sz w:val="22"/>
          <w:szCs w:val="22"/>
        </w:rPr>
      </w:pPr>
      <w:r w:rsidRPr="00011926">
        <w:rPr>
          <w:rFonts w:ascii="Times New Roman" w:hAnsi="Times New Roman"/>
          <w:i w:val="0"/>
          <w:sz w:val="22"/>
          <w:szCs w:val="22"/>
        </w:rPr>
        <w:t>SYNGENTA’s</w:t>
      </w:r>
      <w:r w:rsidR="00E14DF9" w:rsidRPr="00011926">
        <w:rPr>
          <w:rFonts w:ascii="Times New Roman" w:hAnsi="Times New Roman"/>
          <w:i w:val="0"/>
          <w:sz w:val="22"/>
          <w:szCs w:val="22"/>
        </w:rPr>
        <w:t xml:space="preserve"> </w:t>
      </w:r>
      <w:r w:rsidRPr="00011926">
        <w:rPr>
          <w:rFonts w:ascii="Times New Roman" w:hAnsi="Times New Roman"/>
          <w:i w:val="0"/>
          <w:sz w:val="22"/>
          <w:szCs w:val="22"/>
        </w:rPr>
        <w:t xml:space="preserve"> </w:t>
      </w:r>
      <w:r w:rsidR="00F05C06" w:rsidRPr="00011926">
        <w:rPr>
          <w:rFonts w:ascii="Times New Roman" w:hAnsi="Times New Roman"/>
          <w:i w:val="0"/>
          <w:sz w:val="22"/>
          <w:szCs w:val="22"/>
        </w:rPr>
        <w:t>Event</w:t>
      </w:r>
      <w:r w:rsidRPr="00011926">
        <w:rPr>
          <w:rFonts w:ascii="Times New Roman" w:hAnsi="Times New Roman"/>
          <w:i w:val="0"/>
          <w:sz w:val="22"/>
          <w:szCs w:val="22"/>
        </w:rPr>
        <w:t xml:space="preserve"> 176 Corn (Insect-protected Corn) </w:t>
      </w:r>
    </w:p>
    <w:p w:rsidR="003519F9" w:rsidRPr="00011926" w:rsidRDefault="003519F9">
      <w:pPr>
        <w:jc w:val="center"/>
        <w:rPr>
          <w:rFonts w:ascii="Times New Roman" w:hAnsi="Times New Roman"/>
          <w:b w:val="0"/>
          <w:i w:val="0"/>
          <w:sz w:val="22"/>
          <w:szCs w:val="22"/>
        </w:rPr>
      </w:pPr>
      <w:r w:rsidRPr="00011926">
        <w:rPr>
          <w:rFonts w:ascii="Times New Roman" w:hAnsi="Times New Roman"/>
          <w:b w:val="0"/>
          <w:i w:val="0"/>
          <w:sz w:val="22"/>
          <w:szCs w:val="22"/>
        </w:rPr>
        <w:t xml:space="preserve">For </w:t>
      </w:r>
      <w:r w:rsidR="00E048FD" w:rsidRPr="00011926">
        <w:rPr>
          <w:rFonts w:ascii="Times New Roman" w:hAnsi="Times New Roman"/>
          <w:b w:val="0"/>
          <w:i w:val="0"/>
          <w:sz w:val="22"/>
          <w:szCs w:val="22"/>
        </w:rPr>
        <w:t xml:space="preserve">Direct use as </w:t>
      </w:r>
      <w:r w:rsidRPr="00011926">
        <w:rPr>
          <w:rFonts w:ascii="Times New Roman" w:hAnsi="Times New Roman"/>
          <w:b w:val="0"/>
          <w:i w:val="0"/>
          <w:sz w:val="22"/>
          <w:szCs w:val="22"/>
        </w:rPr>
        <w:t xml:space="preserve">Food, Feed, and </w:t>
      </w:r>
      <w:r w:rsidR="00E048FD" w:rsidRPr="00011926">
        <w:rPr>
          <w:rFonts w:ascii="Times New Roman" w:hAnsi="Times New Roman"/>
          <w:b w:val="0"/>
          <w:i w:val="0"/>
          <w:sz w:val="22"/>
          <w:szCs w:val="22"/>
        </w:rPr>
        <w:t xml:space="preserve">for </w:t>
      </w:r>
      <w:r w:rsidRPr="00011926">
        <w:rPr>
          <w:rFonts w:ascii="Times New Roman" w:hAnsi="Times New Roman"/>
          <w:b w:val="0"/>
          <w:i w:val="0"/>
          <w:sz w:val="22"/>
          <w:szCs w:val="22"/>
        </w:rPr>
        <w:t xml:space="preserve">Processing </w:t>
      </w:r>
    </w:p>
    <w:p w:rsidR="003519F9" w:rsidRPr="00011926" w:rsidRDefault="003519F9">
      <w:pPr>
        <w:rPr>
          <w:rFonts w:ascii="Times New Roman" w:hAnsi="Times New Roman"/>
          <w:i w:val="0"/>
          <w:sz w:val="22"/>
          <w:szCs w:val="22"/>
        </w:rPr>
      </w:pPr>
      <w:r w:rsidRPr="00011926">
        <w:rPr>
          <w:rFonts w:ascii="Times New Roman" w:hAnsi="Times New Roman"/>
          <w:i w:val="0"/>
          <w:sz w:val="22"/>
          <w:szCs w:val="22"/>
        </w:rPr>
        <w:t>________________________________________________________________________</w:t>
      </w:r>
    </w:p>
    <w:p w:rsidR="003519F9" w:rsidRPr="00011926" w:rsidRDefault="003519F9">
      <w:pPr>
        <w:rPr>
          <w:rFonts w:ascii="Times New Roman" w:hAnsi="Times New Roman"/>
          <w:i w:val="0"/>
          <w:sz w:val="22"/>
          <w:szCs w:val="22"/>
        </w:rPr>
      </w:pPr>
    </w:p>
    <w:p w:rsidR="003519F9" w:rsidRPr="00011926" w:rsidRDefault="003519F9">
      <w:pPr>
        <w:rPr>
          <w:rFonts w:ascii="Times New Roman" w:hAnsi="Times New Roman"/>
          <w:i w:val="0"/>
          <w:sz w:val="22"/>
          <w:szCs w:val="22"/>
        </w:rPr>
      </w:pPr>
      <w:r w:rsidRPr="00011926">
        <w:rPr>
          <w:rFonts w:ascii="Times New Roman" w:hAnsi="Times New Roman"/>
          <w:i w:val="0"/>
          <w:sz w:val="22"/>
          <w:szCs w:val="22"/>
        </w:rPr>
        <w:t>Food and Feed Safety:</w:t>
      </w:r>
    </w:p>
    <w:p w:rsidR="003519F9" w:rsidRPr="00011926" w:rsidRDefault="003519F9">
      <w:pPr>
        <w:rPr>
          <w:rFonts w:ascii="Times New Roman" w:hAnsi="Times New Roman"/>
          <w:b w:val="0"/>
          <w:i w:val="0"/>
          <w:sz w:val="22"/>
          <w:szCs w:val="22"/>
        </w:rPr>
      </w:pPr>
    </w:p>
    <w:p w:rsidR="003519F9" w:rsidRPr="00011926" w:rsidRDefault="006320BD">
      <w:pPr>
        <w:pStyle w:val="BodyText2"/>
        <w:rPr>
          <w:sz w:val="22"/>
          <w:szCs w:val="22"/>
        </w:rPr>
      </w:pPr>
      <w:r w:rsidRPr="00011926">
        <w:rPr>
          <w:sz w:val="22"/>
          <w:szCs w:val="22"/>
        </w:rPr>
        <w:t>The product dossier on</w:t>
      </w:r>
      <w:r w:rsidR="00F05C06" w:rsidRPr="00011926">
        <w:rPr>
          <w:sz w:val="22"/>
          <w:szCs w:val="22"/>
        </w:rPr>
        <w:t xml:space="preserve"> Event</w:t>
      </w:r>
      <w:r w:rsidR="003519F9" w:rsidRPr="00011926">
        <w:rPr>
          <w:sz w:val="22"/>
          <w:szCs w:val="22"/>
        </w:rPr>
        <w:t xml:space="preserve"> 176 Corn w</w:t>
      </w:r>
      <w:r w:rsidR="00F05C06" w:rsidRPr="00011926">
        <w:rPr>
          <w:sz w:val="22"/>
          <w:szCs w:val="22"/>
        </w:rPr>
        <w:t>as</w:t>
      </w:r>
      <w:r w:rsidR="003519F9" w:rsidRPr="00011926">
        <w:rPr>
          <w:sz w:val="22"/>
          <w:szCs w:val="22"/>
        </w:rPr>
        <w:t xml:space="preserve"> reviewed for safety and nutritional differences compared with the conventional corn.  The focus of the review was on any new or altered expression trait and changes in composition and nutritional content or value relative to the conventional corn.  At the end of the safety assessment, a </w:t>
      </w:r>
      <w:r w:rsidRPr="00011926">
        <w:rPr>
          <w:sz w:val="22"/>
          <w:szCs w:val="22"/>
        </w:rPr>
        <w:t>conclusion was made that the Bt</w:t>
      </w:r>
      <w:r w:rsidR="003519F9" w:rsidRPr="00011926">
        <w:rPr>
          <w:sz w:val="22"/>
          <w:szCs w:val="22"/>
        </w:rPr>
        <w:t xml:space="preserve"> 176 Corn is as safe as the conventional corn taking into account dietary impact of any changes in nutritional content or value. </w:t>
      </w:r>
    </w:p>
    <w:p w:rsidR="003519F9" w:rsidRPr="00011926" w:rsidRDefault="003519F9">
      <w:pPr>
        <w:jc w:val="both"/>
        <w:rPr>
          <w:rFonts w:ascii="Times New Roman" w:hAnsi="Times New Roman"/>
          <w:b w:val="0"/>
          <w:i w:val="0"/>
          <w:sz w:val="22"/>
          <w:szCs w:val="22"/>
        </w:rPr>
      </w:pPr>
    </w:p>
    <w:p w:rsidR="003519F9" w:rsidRPr="00011926" w:rsidRDefault="003519F9">
      <w:pPr>
        <w:pStyle w:val="BodyText"/>
        <w:jc w:val="both"/>
        <w:rPr>
          <w:sz w:val="22"/>
          <w:szCs w:val="22"/>
        </w:rPr>
      </w:pPr>
      <w:r w:rsidRPr="00011926">
        <w:rPr>
          <w:sz w:val="22"/>
          <w:szCs w:val="22"/>
        </w:rPr>
        <w:t xml:space="preserve">A biosafety permit for </w:t>
      </w:r>
      <w:r w:rsidR="00F05C06" w:rsidRPr="00011926">
        <w:rPr>
          <w:sz w:val="22"/>
          <w:szCs w:val="22"/>
        </w:rPr>
        <w:t>Event</w:t>
      </w:r>
      <w:r w:rsidRPr="00011926">
        <w:rPr>
          <w:sz w:val="22"/>
          <w:szCs w:val="22"/>
        </w:rPr>
        <w:t xml:space="preserve"> 176 Corn and all progenies derived from crosses of the product with any conventionally-bred corn and corn containing approved-biotech events for direct use as food, feed or for processi</w:t>
      </w:r>
      <w:r w:rsidR="00E14DF9" w:rsidRPr="00011926">
        <w:rPr>
          <w:sz w:val="22"/>
          <w:szCs w:val="22"/>
        </w:rPr>
        <w:t>ng were issued to SYNGENTA Philippines</w:t>
      </w:r>
      <w:r w:rsidRPr="00011926">
        <w:rPr>
          <w:sz w:val="22"/>
          <w:szCs w:val="22"/>
        </w:rPr>
        <w:t xml:space="preserve">. Inc. on </w:t>
      </w:r>
      <w:smartTag w:uri="urn:schemas-microsoft-com:office:smarttags" w:element="date">
        <w:smartTagPr>
          <w:attr w:name="ls" w:val="trans"/>
          <w:attr w:name="Month" w:val="10"/>
          <w:attr w:name="Day" w:val="24"/>
          <w:attr w:name="Year" w:val="2003"/>
        </w:smartTagPr>
        <w:r w:rsidR="006320BD" w:rsidRPr="00011926">
          <w:rPr>
            <w:sz w:val="22"/>
            <w:szCs w:val="22"/>
          </w:rPr>
          <w:t>October 24, 2003</w:t>
        </w:r>
      </w:smartTag>
      <w:r w:rsidR="006320BD" w:rsidRPr="00011926">
        <w:rPr>
          <w:sz w:val="22"/>
          <w:szCs w:val="22"/>
        </w:rPr>
        <w:t xml:space="preserve">.  The said Bt </w:t>
      </w:r>
      <w:r w:rsidRPr="00011926">
        <w:rPr>
          <w:sz w:val="22"/>
          <w:szCs w:val="22"/>
        </w:rPr>
        <w:t xml:space="preserve">176 Corn will be included in the Lists of Approval Registry (Delisting) being prepared by the Department of Agriculture. </w:t>
      </w:r>
    </w:p>
    <w:p w:rsidR="003519F9" w:rsidRPr="00011926" w:rsidRDefault="003519F9">
      <w:pPr>
        <w:rPr>
          <w:rFonts w:ascii="Times New Roman" w:hAnsi="Times New Roman"/>
          <w:b w:val="0"/>
          <w:i w:val="0"/>
          <w:sz w:val="22"/>
          <w:szCs w:val="22"/>
        </w:rPr>
      </w:pPr>
    </w:p>
    <w:p w:rsidR="003519F9" w:rsidRPr="00011926" w:rsidRDefault="003519F9">
      <w:pPr>
        <w:jc w:val="both"/>
        <w:rPr>
          <w:rFonts w:ascii="Times New Roman" w:hAnsi="Times New Roman"/>
          <w:b w:val="0"/>
          <w:i w:val="0"/>
          <w:sz w:val="22"/>
          <w:szCs w:val="22"/>
        </w:rPr>
      </w:pPr>
      <w:r w:rsidRPr="00011926">
        <w:rPr>
          <w:rFonts w:ascii="Times New Roman" w:hAnsi="Times New Roman"/>
          <w:b w:val="0"/>
          <w:i w:val="0"/>
          <w:sz w:val="22"/>
          <w:szCs w:val="22"/>
        </w:rPr>
        <w:t xml:space="preserve">This approval is for use as Food, Feed and Processing only.  </w:t>
      </w:r>
      <w:r w:rsidRPr="00011926">
        <w:rPr>
          <w:rFonts w:ascii="Times New Roman" w:hAnsi="Times New Roman"/>
          <w:b w:val="0"/>
          <w:sz w:val="22"/>
          <w:szCs w:val="22"/>
        </w:rPr>
        <w:t>This does not include cul</w:t>
      </w:r>
      <w:r w:rsidR="006320BD" w:rsidRPr="00011926">
        <w:rPr>
          <w:rFonts w:ascii="Times New Roman" w:hAnsi="Times New Roman"/>
          <w:b w:val="0"/>
          <w:sz w:val="22"/>
          <w:szCs w:val="22"/>
        </w:rPr>
        <w:t>tivation of Insect-protected Bt</w:t>
      </w:r>
      <w:r w:rsidRPr="00011926">
        <w:rPr>
          <w:rFonts w:ascii="Times New Roman" w:hAnsi="Times New Roman"/>
          <w:b w:val="0"/>
          <w:sz w:val="22"/>
          <w:szCs w:val="22"/>
        </w:rPr>
        <w:t xml:space="preserve"> 176 Corn in the Philippines.</w:t>
      </w:r>
      <w:r w:rsidRPr="00011926">
        <w:rPr>
          <w:rFonts w:ascii="Times New Roman" w:hAnsi="Times New Roman"/>
          <w:b w:val="0"/>
          <w:i w:val="0"/>
          <w:sz w:val="22"/>
          <w:szCs w:val="22"/>
        </w:rPr>
        <w:t xml:space="preserve">  Food and Feed use of </w:t>
      </w:r>
      <w:r w:rsidR="00F05C06" w:rsidRPr="00011926">
        <w:rPr>
          <w:rFonts w:ascii="Times New Roman" w:hAnsi="Times New Roman"/>
          <w:b w:val="0"/>
          <w:i w:val="0"/>
          <w:sz w:val="22"/>
          <w:szCs w:val="22"/>
        </w:rPr>
        <w:t>Event</w:t>
      </w:r>
      <w:r w:rsidRPr="00011926">
        <w:rPr>
          <w:rFonts w:ascii="Times New Roman" w:hAnsi="Times New Roman"/>
          <w:b w:val="0"/>
          <w:i w:val="0"/>
          <w:sz w:val="22"/>
          <w:szCs w:val="22"/>
        </w:rPr>
        <w:t xml:space="preserve"> 176 Corn its by-products is therefore authorized as of </w:t>
      </w:r>
      <w:smartTag w:uri="urn:schemas-microsoft-com:office:smarttags" w:element="date">
        <w:smartTagPr>
          <w:attr w:name="ls" w:val="trans"/>
          <w:attr w:name="Month" w:val="10"/>
          <w:attr w:name="Day" w:val="24"/>
          <w:attr w:name="Year" w:val="2003"/>
        </w:smartTagPr>
        <w:r w:rsidRPr="00011926">
          <w:rPr>
            <w:rFonts w:ascii="Times New Roman" w:hAnsi="Times New Roman"/>
            <w:b w:val="0"/>
            <w:i w:val="0"/>
            <w:sz w:val="22"/>
            <w:szCs w:val="22"/>
          </w:rPr>
          <w:t>October 24, 2003</w:t>
        </w:r>
      </w:smartTag>
      <w:r w:rsidRPr="00011926">
        <w:rPr>
          <w:rFonts w:ascii="Times New Roman" w:hAnsi="Times New Roman"/>
          <w:b w:val="0"/>
          <w:i w:val="0"/>
          <w:sz w:val="22"/>
          <w:szCs w:val="22"/>
        </w:rPr>
        <w:t xml:space="preserve">.  The biosafety permit (No. 03-008) stated that “Insect-protected </w:t>
      </w:r>
      <w:r w:rsidR="006320BD" w:rsidRPr="00011926">
        <w:rPr>
          <w:rFonts w:ascii="Times New Roman" w:hAnsi="Times New Roman"/>
          <w:b w:val="0"/>
          <w:sz w:val="22"/>
          <w:szCs w:val="22"/>
        </w:rPr>
        <w:t>Bt</w:t>
      </w:r>
      <w:r w:rsidRPr="00011926">
        <w:rPr>
          <w:rFonts w:ascii="Times New Roman" w:hAnsi="Times New Roman"/>
          <w:b w:val="0"/>
          <w:sz w:val="22"/>
          <w:szCs w:val="22"/>
        </w:rPr>
        <w:t xml:space="preserve"> 176 Corn</w:t>
      </w:r>
      <w:r w:rsidRPr="00011926">
        <w:rPr>
          <w:rFonts w:ascii="Times New Roman" w:hAnsi="Times New Roman"/>
          <w:b w:val="0"/>
          <w:i w:val="0"/>
          <w:sz w:val="22"/>
          <w:szCs w:val="22"/>
        </w:rPr>
        <w:t xml:space="preserve"> is as safe for human food, livestock feed and for processing as its conventional counterparts”.  </w:t>
      </w:r>
    </w:p>
    <w:p w:rsidR="003519F9" w:rsidRPr="00011926" w:rsidRDefault="003519F9">
      <w:pPr>
        <w:rPr>
          <w:rFonts w:ascii="Times New Roman" w:hAnsi="Times New Roman"/>
          <w:i w:val="0"/>
          <w:sz w:val="22"/>
          <w:szCs w:val="22"/>
        </w:rPr>
      </w:pPr>
      <w:r w:rsidRPr="00011926">
        <w:rPr>
          <w:rFonts w:ascii="Times New Roman" w:hAnsi="Times New Roman"/>
          <w:i w:val="0"/>
          <w:sz w:val="22"/>
          <w:szCs w:val="22"/>
        </w:rPr>
        <w:t>________________________________________________________________________</w:t>
      </w:r>
    </w:p>
    <w:p w:rsidR="003519F9" w:rsidRPr="00011926" w:rsidRDefault="003519F9">
      <w:pPr>
        <w:pStyle w:val="Heading5"/>
        <w:rPr>
          <w:sz w:val="22"/>
          <w:szCs w:val="22"/>
        </w:rPr>
      </w:pPr>
    </w:p>
    <w:p w:rsidR="003519F9" w:rsidRPr="00011926" w:rsidRDefault="003519F9">
      <w:pPr>
        <w:rPr>
          <w:rFonts w:ascii="Times New Roman" w:hAnsi="Times New Roman"/>
          <w:b w:val="0"/>
          <w:i w:val="0"/>
          <w:sz w:val="22"/>
          <w:szCs w:val="22"/>
        </w:rPr>
      </w:pPr>
    </w:p>
    <w:p w:rsidR="003519F9" w:rsidRPr="00011926" w:rsidRDefault="003519F9" w:rsidP="00E048FD">
      <w:pPr>
        <w:numPr>
          <w:ilvl w:val="0"/>
          <w:numId w:val="1"/>
        </w:numPr>
        <w:tabs>
          <w:tab w:val="clear" w:pos="1080"/>
          <w:tab w:val="num" w:pos="362"/>
        </w:tabs>
        <w:ind w:left="362" w:hanging="362"/>
        <w:rPr>
          <w:rFonts w:ascii="Times New Roman" w:hAnsi="Times New Roman"/>
          <w:i w:val="0"/>
          <w:sz w:val="22"/>
          <w:szCs w:val="22"/>
          <w:u w:val="single"/>
        </w:rPr>
      </w:pPr>
      <w:r w:rsidRPr="00011926">
        <w:rPr>
          <w:rFonts w:ascii="Times New Roman" w:hAnsi="Times New Roman"/>
          <w:i w:val="0"/>
          <w:sz w:val="22"/>
          <w:szCs w:val="22"/>
          <w:u w:val="single"/>
        </w:rPr>
        <w:t>Brief Identification of the Genetically Modified Organism (Living Modified Organism)</w:t>
      </w:r>
    </w:p>
    <w:p w:rsidR="003519F9" w:rsidRPr="00011926" w:rsidRDefault="003519F9">
      <w:pPr>
        <w:ind w:left="1080"/>
        <w:rPr>
          <w:rFonts w:ascii="Times New Roman" w:hAnsi="Times New Roman"/>
          <w:b w:val="0"/>
          <w:i w:val="0"/>
          <w:sz w:val="22"/>
          <w:szCs w:val="22"/>
        </w:rPr>
      </w:pPr>
    </w:p>
    <w:p w:rsidR="003519F9" w:rsidRPr="00011926" w:rsidRDefault="003519F9" w:rsidP="00E048FD">
      <w:pPr>
        <w:ind w:left="362"/>
        <w:rPr>
          <w:rFonts w:ascii="Times New Roman" w:hAnsi="Times New Roman"/>
          <w:b w:val="0"/>
          <w:i w:val="0"/>
          <w:sz w:val="22"/>
          <w:szCs w:val="22"/>
        </w:rPr>
      </w:pPr>
      <w:r w:rsidRPr="00011926">
        <w:rPr>
          <w:rFonts w:ascii="Times New Roman" w:hAnsi="Times New Roman"/>
          <w:i w:val="0"/>
          <w:sz w:val="22"/>
          <w:szCs w:val="22"/>
        </w:rPr>
        <w:t>Designation:</w:t>
      </w:r>
      <w:r w:rsidRPr="00011926">
        <w:rPr>
          <w:rFonts w:ascii="Times New Roman" w:hAnsi="Times New Roman"/>
          <w:b w:val="0"/>
          <w:i w:val="0"/>
          <w:sz w:val="22"/>
          <w:szCs w:val="22"/>
        </w:rPr>
        <w:tab/>
      </w:r>
      <w:r w:rsidRPr="00011926">
        <w:rPr>
          <w:rFonts w:ascii="Times New Roman" w:hAnsi="Times New Roman"/>
          <w:b w:val="0"/>
          <w:i w:val="0"/>
          <w:sz w:val="22"/>
          <w:szCs w:val="22"/>
        </w:rPr>
        <w:tab/>
      </w:r>
      <w:r w:rsidRPr="00011926">
        <w:rPr>
          <w:rFonts w:ascii="Times New Roman" w:hAnsi="Times New Roman"/>
          <w:b w:val="0"/>
          <w:i w:val="0"/>
          <w:sz w:val="22"/>
          <w:szCs w:val="22"/>
        </w:rPr>
        <w:tab/>
        <w:t>Bt176 Corn</w:t>
      </w:r>
    </w:p>
    <w:p w:rsidR="00357382" w:rsidRPr="00011926" w:rsidRDefault="00357382" w:rsidP="00E048FD">
      <w:pPr>
        <w:ind w:left="1080" w:hanging="718"/>
        <w:rPr>
          <w:rFonts w:ascii="Times New Roman" w:hAnsi="Times New Roman"/>
          <w:i w:val="0"/>
          <w:sz w:val="22"/>
          <w:szCs w:val="22"/>
        </w:rPr>
      </w:pPr>
    </w:p>
    <w:p w:rsidR="003519F9" w:rsidRPr="00011926" w:rsidRDefault="003519F9" w:rsidP="00E048FD">
      <w:pPr>
        <w:ind w:left="1080" w:hanging="718"/>
        <w:rPr>
          <w:rFonts w:ascii="Times New Roman" w:hAnsi="Times New Roman"/>
          <w:b w:val="0"/>
          <w:bCs/>
          <w:i w:val="0"/>
          <w:sz w:val="22"/>
          <w:szCs w:val="22"/>
        </w:rPr>
      </w:pPr>
      <w:r w:rsidRPr="00011926">
        <w:rPr>
          <w:rFonts w:ascii="Times New Roman" w:hAnsi="Times New Roman"/>
          <w:i w:val="0"/>
          <w:sz w:val="22"/>
          <w:szCs w:val="22"/>
        </w:rPr>
        <w:t>Applicant:</w:t>
      </w:r>
      <w:r w:rsidRPr="00011926">
        <w:rPr>
          <w:rFonts w:ascii="Times New Roman" w:hAnsi="Times New Roman"/>
          <w:i w:val="0"/>
          <w:sz w:val="22"/>
          <w:szCs w:val="22"/>
        </w:rPr>
        <w:tab/>
      </w:r>
      <w:r w:rsidRPr="00011926">
        <w:rPr>
          <w:rFonts w:ascii="Times New Roman" w:hAnsi="Times New Roman"/>
          <w:i w:val="0"/>
          <w:sz w:val="22"/>
          <w:szCs w:val="22"/>
        </w:rPr>
        <w:tab/>
      </w:r>
      <w:r w:rsidRPr="00011926">
        <w:rPr>
          <w:rFonts w:ascii="Times New Roman" w:hAnsi="Times New Roman"/>
          <w:i w:val="0"/>
          <w:sz w:val="22"/>
          <w:szCs w:val="22"/>
        </w:rPr>
        <w:tab/>
      </w:r>
      <w:r w:rsidRPr="00011926">
        <w:rPr>
          <w:rFonts w:ascii="Times New Roman" w:hAnsi="Times New Roman"/>
          <w:b w:val="0"/>
          <w:i w:val="0"/>
          <w:sz w:val="22"/>
          <w:szCs w:val="22"/>
        </w:rPr>
        <w:t>SYNGENTA Phils. Inc</w:t>
      </w:r>
      <w:r w:rsidR="00E14DF9" w:rsidRPr="00011926">
        <w:rPr>
          <w:rFonts w:ascii="Times New Roman" w:hAnsi="Times New Roman"/>
          <w:b w:val="0"/>
          <w:i w:val="0"/>
          <w:sz w:val="22"/>
          <w:szCs w:val="22"/>
        </w:rPr>
        <w:t>.</w:t>
      </w:r>
      <w:r w:rsidRPr="00011926">
        <w:rPr>
          <w:rFonts w:ascii="Times New Roman" w:hAnsi="Times New Roman"/>
          <w:i w:val="0"/>
          <w:sz w:val="22"/>
          <w:szCs w:val="22"/>
        </w:rPr>
        <w:tab/>
      </w:r>
      <w:r w:rsidRPr="00011926">
        <w:rPr>
          <w:rFonts w:ascii="Times New Roman" w:hAnsi="Times New Roman"/>
          <w:i w:val="0"/>
          <w:sz w:val="22"/>
          <w:szCs w:val="22"/>
        </w:rPr>
        <w:tab/>
      </w:r>
      <w:r w:rsidRPr="00011926">
        <w:rPr>
          <w:rFonts w:ascii="Times New Roman" w:hAnsi="Times New Roman"/>
          <w:i w:val="0"/>
          <w:sz w:val="22"/>
          <w:szCs w:val="22"/>
        </w:rPr>
        <w:tab/>
      </w:r>
      <w:r w:rsidRPr="00011926">
        <w:rPr>
          <w:rFonts w:ascii="Times New Roman" w:hAnsi="Times New Roman"/>
          <w:i w:val="0"/>
          <w:sz w:val="22"/>
          <w:szCs w:val="22"/>
        </w:rPr>
        <w:tab/>
      </w:r>
      <w:r w:rsidRPr="00011926">
        <w:rPr>
          <w:rFonts w:ascii="Times New Roman" w:hAnsi="Times New Roman"/>
          <w:i w:val="0"/>
          <w:sz w:val="22"/>
          <w:szCs w:val="22"/>
        </w:rPr>
        <w:tab/>
      </w:r>
      <w:r w:rsidRPr="00011926">
        <w:rPr>
          <w:rFonts w:ascii="Times New Roman" w:hAnsi="Times New Roman"/>
          <w:i w:val="0"/>
          <w:sz w:val="22"/>
          <w:szCs w:val="22"/>
        </w:rPr>
        <w:tab/>
      </w:r>
      <w:r w:rsidRPr="00011926">
        <w:rPr>
          <w:rFonts w:ascii="Times New Roman" w:hAnsi="Times New Roman"/>
          <w:i w:val="0"/>
          <w:sz w:val="22"/>
          <w:szCs w:val="22"/>
        </w:rPr>
        <w:tab/>
      </w:r>
      <w:r w:rsidRPr="00011926">
        <w:rPr>
          <w:rFonts w:ascii="Times New Roman" w:hAnsi="Times New Roman"/>
          <w:i w:val="0"/>
          <w:sz w:val="22"/>
          <w:szCs w:val="22"/>
        </w:rPr>
        <w:tab/>
      </w:r>
      <w:r w:rsidR="00E048FD" w:rsidRPr="00011926">
        <w:rPr>
          <w:rFonts w:ascii="Times New Roman" w:hAnsi="Times New Roman"/>
          <w:i w:val="0"/>
          <w:sz w:val="22"/>
          <w:szCs w:val="22"/>
        </w:rPr>
        <w:tab/>
      </w:r>
      <w:r w:rsidR="00911AC7" w:rsidRPr="00011926">
        <w:rPr>
          <w:rFonts w:ascii="Times New Roman" w:hAnsi="Times New Roman"/>
          <w:b w:val="0"/>
          <w:bCs/>
          <w:i w:val="0"/>
          <w:sz w:val="22"/>
          <w:szCs w:val="22"/>
        </w:rPr>
        <w:t>8</w:t>
      </w:r>
      <w:r w:rsidR="00911AC7" w:rsidRPr="00011926">
        <w:rPr>
          <w:rFonts w:ascii="Times New Roman" w:hAnsi="Times New Roman"/>
          <w:b w:val="0"/>
          <w:bCs/>
          <w:i w:val="0"/>
          <w:sz w:val="22"/>
          <w:szCs w:val="22"/>
          <w:vertAlign w:val="superscript"/>
        </w:rPr>
        <w:t>th</w:t>
      </w:r>
      <w:r w:rsidR="00911AC7" w:rsidRPr="00011926">
        <w:rPr>
          <w:rFonts w:ascii="Times New Roman" w:hAnsi="Times New Roman"/>
          <w:b w:val="0"/>
          <w:bCs/>
          <w:i w:val="0"/>
          <w:sz w:val="22"/>
          <w:szCs w:val="22"/>
        </w:rPr>
        <w:t xml:space="preserve"> Floor, Salustiana Dee Ty Tower</w:t>
      </w:r>
      <w:r w:rsidRPr="00011926">
        <w:rPr>
          <w:rFonts w:ascii="Times New Roman" w:hAnsi="Times New Roman"/>
          <w:b w:val="0"/>
          <w:bCs/>
          <w:i w:val="0"/>
          <w:sz w:val="22"/>
          <w:szCs w:val="22"/>
        </w:rPr>
        <w:t xml:space="preserve"> </w:t>
      </w:r>
    </w:p>
    <w:p w:rsidR="00E048FD" w:rsidRPr="00011926" w:rsidRDefault="00911AC7" w:rsidP="00E048FD">
      <w:pPr>
        <w:ind w:left="2160" w:firstLine="720"/>
        <w:rPr>
          <w:rFonts w:ascii="Times New Roman" w:hAnsi="Times New Roman"/>
          <w:b w:val="0"/>
          <w:bCs/>
          <w:i w:val="0"/>
          <w:sz w:val="22"/>
          <w:szCs w:val="22"/>
        </w:rPr>
      </w:pPr>
      <w:r w:rsidRPr="00011926">
        <w:rPr>
          <w:rFonts w:ascii="Times New Roman" w:hAnsi="Times New Roman"/>
          <w:b w:val="0"/>
          <w:bCs/>
          <w:i w:val="0"/>
          <w:sz w:val="22"/>
          <w:szCs w:val="22"/>
        </w:rPr>
        <w:t>104 Paseo de Roxas Avenue</w:t>
      </w:r>
    </w:p>
    <w:p w:rsidR="003519F9" w:rsidRPr="00011926" w:rsidRDefault="00911AC7" w:rsidP="00E048FD">
      <w:pPr>
        <w:ind w:left="2160" w:firstLine="720"/>
        <w:rPr>
          <w:rFonts w:ascii="Times New Roman" w:hAnsi="Times New Roman"/>
          <w:b w:val="0"/>
          <w:bCs/>
          <w:i w:val="0"/>
          <w:sz w:val="22"/>
          <w:szCs w:val="22"/>
        </w:rPr>
      </w:pPr>
      <w:r w:rsidRPr="00011926">
        <w:rPr>
          <w:rFonts w:ascii="Times New Roman" w:hAnsi="Times New Roman"/>
          <w:b w:val="0"/>
          <w:bCs/>
          <w:i w:val="0"/>
          <w:sz w:val="22"/>
          <w:szCs w:val="22"/>
        </w:rPr>
        <w:t>Makati</w:t>
      </w:r>
      <w:r w:rsidR="003519F9" w:rsidRPr="00011926">
        <w:rPr>
          <w:rFonts w:ascii="Times New Roman" w:hAnsi="Times New Roman"/>
          <w:b w:val="0"/>
          <w:bCs/>
          <w:i w:val="0"/>
          <w:sz w:val="22"/>
          <w:szCs w:val="22"/>
        </w:rPr>
        <w:t xml:space="preserve"> City</w:t>
      </w:r>
    </w:p>
    <w:p w:rsidR="00E048FD" w:rsidRPr="00011926" w:rsidRDefault="00E048FD" w:rsidP="00E048FD">
      <w:pPr>
        <w:ind w:left="2160" w:firstLine="720"/>
        <w:rPr>
          <w:rFonts w:ascii="Times New Roman" w:hAnsi="Times New Roman"/>
          <w:b w:val="0"/>
          <w:bCs/>
          <w:i w:val="0"/>
          <w:sz w:val="22"/>
          <w:szCs w:val="22"/>
        </w:rPr>
      </w:pPr>
      <w:r w:rsidRPr="00011926">
        <w:rPr>
          <w:rFonts w:ascii="Times New Roman" w:hAnsi="Times New Roman"/>
          <w:b w:val="0"/>
          <w:bCs/>
          <w:i w:val="0"/>
          <w:sz w:val="22"/>
          <w:szCs w:val="22"/>
        </w:rPr>
        <w:t>Philippines</w:t>
      </w:r>
    </w:p>
    <w:p w:rsidR="003519F9" w:rsidRPr="00011926" w:rsidRDefault="003519F9">
      <w:pPr>
        <w:ind w:left="1080"/>
        <w:rPr>
          <w:rFonts w:ascii="Times New Roman" w:hAnsi="Times New Roman"/>
          <w:b w:val="0"/>
          <w:i w:val="0"/>
          <w:sz w:val="22"/>
          <w:szCs w:val="22"/>
        </w:rPr>
      </w:pPr>
    </w:p>
    <w:p w:rsidR="003519F9" w:rsidRPr="00011926" w:rsidRDefault="003519F9" w:rsidP="00E048FD">
      <w:pPr>
        <w:ind w:left="362"/>
        <w:rPr>
          <w:rFonts w:ascii="Times New Roman" w:hAnsi="Times New Roman"/>
          <w:b w:val="0"/>
          <w:i w:val="0"/>
          <w:sz w:val="22"/>
          <w:szCs w:val="22"/>
        </w:rPr>
      </w:pPr>
      <w:r w:rsidRPr="00011926">
        <w:rPr>
          <w:rFonts w:ascii="Times New Roman" w:hAnsi="Times New Roman"/>
          <w:i w:val="0"/>
          <w:sz w:val="22"/>
          <w:szCs w:val="22"/>
        </w:rPr>
        <w:t>Plant Species:</w:t>
      </w:r>
    </w:p>
    <w:p w:rsidR="003519F9" w:rsidRPr="00011926" w:rsidRDefault="00E048FD" w:rsidP="00E048FD">
      <w:pPr>
        <w:ind w:firstLine="720"/>
        <w:rPr>
          <w:rFonts w:ascii="Times New Roman" w:hAnsi="Times New Roman"/>
          <w:b w:val="0"/>
          <w:i w:val="0"/>
          <w:sz w:val="22"/>
          <w:szCs w:val="22"/>
        </w:rPr>
      </w:pPr>
      <w:r w:rsidRPr="00011926">
        <w:rPr>
          <w:rFonts w:ascii="Times New Roman" w:hAnsi="Times New Roman"/>
          <w:b w:val="0"/>
          <w:i w:val="0"/>
          <w:sz w:val="22"/>
          <w:szCs w:val="22"/>
        </w:rPr>
        <w:t>Name:</w:t>
      </w:r>
      <w:r w:rsidRPr="00011926">
        <w:rPr>
          <w:rFonts w:ascii="Times New Roman" w:hAnsi="Times New Roman"/>
          <w:b w:val="0"/>
          <w:i w:val="0"/>
          <w:sz w:val="22"/>
          <w:szCs w:val="22"/>
        </w:rPr>
        <w:tab/>
      </w:r>
      <w:r w:rsidRPr="00011926">
        <w:rPr>
          <w:rFonts w:ascii="Times New Roman" w:hAnsi="Times New Roman"/>
          <w:b w:val="0"/>
          <w:i w:val="0"/>
          <w:sz w:val="22"/>
          <w:szCs w:val="22"/>
        </w:rPr>
        <w:tab/>
      </w:r>
      <w:r w:rsidRPr="00011926">
        <w:rPr>
          <w:rFonts w:ascii="Times New Roman" w:hAnsi="Times New Roman"/>
          <w:b w:val="0"/>
          <w:i w:val="0"/>
          <w:sz w:val="22"/>
          <w:szCs w:val="22"/>
        </w:rPr>
        <w:tab/>
      </w:r>
      <w:r w:rsidR="003519F9" w:rsidRPr="00011926">
        <w:rPr>
          <w:rFonts w:ascii="Times New Roman" w:hAnsi="Times New Roman"/>
          <w:b w:val="0"/>
          <w:i w:val="0"/>
          <w:sz w:val="22"/>
          <w:szCs w:val="22"/>
        </w:rPr>
        <w:t>Corn (</w:t>
      </w:r>
      <w:r w:rsidR="003519F9" w:rsidRPr="00011926">
        <w:rPr>
          <w:rFonts w:ascii="Times New Roman" w:hAnsi="Times New Roman"/>
          <w:b w:val="0"/>
          <w:sz w:val="22"/>
          <w:szCs w:val="22"/>
        </w:rPr>
        <w:t>Zea mays</w:t>
      </w:r>
      <w:r w:rsidR="003519F9" w:rsidRPr="00011926">
        <w:rPr>
          <w:rFonts w:ascii="Times New Roman" w:hAnsi="Times New Roman"/>
          <w:b w:val="0"/>
          <w:i w:val="0"/>
          <w:sz w:val="22"/>
          <w:szCs w:val="22"/>
        </w:rPr>
        <w:t>)</w:t>
      </w:r>
    </w:p>
    <w:p w:rsidR="00E048FD" w:rsidRPr="00011926" w:rsidRDefault="00E048FD" w:rsidP="00E048FD">
      <w:pPr>
        <w:ind w:firstLine="720"/>
        <w:rPr>
          <w:rFonts w:ascii="Times New Roman" w:hAnsi="Times New Roman"/>
          <w:b w:val="0"/>
          <w:i w:val="0"/>
          <w:sz w:val="22"/>
          <w:szCs w:val="22"/>
        </w:rPr>
      </w:pPr>
    </w:p>
    <w:p w:rsidR="003519F9" w:rsidRPr="00011926" w:rsidRDefault="003519F9" w:rsidP="00E048FD">
      <w:pPr>
        <w:ind w:firstLine="720"/>
        <w:rPr>
          <w:rFonts w:ascii="Times New Roman" w:hAnsi="Times New Roman"/>
          <w:b w:val="0"/>
          <w:i w:val="0"/>
          <w:sz w:val="22"/>
          <w:szCs w:val="22"/>
        </w:rPr>
      </w:pPr>
      <w:r w:rsidRPr="00011926">
        <w:rPr>
          <w:rFonts w:ascii="Times New Roman" w:hAnsi="Times New Roman"/>
          <w:b w:val="0"/>
          <w:i w:val="0"/>
          <w:sz w:val="22"/>
          <w:szCs w:val="22"/>
        </w:rPr>
        <w:t>Parent Material:</w:t>
      </w:r>
      <w:r w:rsidRPr="00011926">
        <w:rPr>
          <w:rFonts w:ascii="Times New Roman" w:hAnsi="Times New Roman"/>
          <w:b w:val="0"/>
          <w:i w:val="0"/>
          <w:sz w:val="22"/>
          <w:szCs w:val="22"/>
        </w:rPr>
        <w:tab/>
      </w:r>
      <w:r w:rsidR="00E048FD" w:rsidRPr="00011926">
        <w:rPr>
          <w:rFonts w:ascii="Times New Roman" w:hAnsi="Times New Roman"/>
          <w:b w:val="0"/>
          <w:i w:val="0"/>
          <w:sz w:val="22"/>
          <w:szCs w:val="22"/>
        </w:rPr>
        <w:tab/>
      </w:r>
      <w:r w:rsidR="00911AC7" w:rsidRPr="00011926">
        <w:rPr>
          <w:rFonts w:ascii="Times New Roman" w:hAnsi="Times New Roman"/>
          <w:b w:val="0"/>
          <w:i w:val="0"/>
          <w:sz w:val="22"/>
          <w:szCs w:val="22"/>
        </w:rPr>
        <w:t>Inbred corn lines (and/or isolines) developed and produced by Syngenta</w:t>
      </w:r>
    </w:p>
    <w:p w:rsidR="00E048FD" w:rsidRPr="00011926" w:rsidRDefault="00E048FD" w:rsidP="00E048FD">
      <w:pPr>
        <w:ind w:firstLine="720"/>
        <w:rPr>
          <w:rFonts w:ascii="Times New Roman" w:hAnsi="Times New Roman"/>
          <w:b w:val="0"/>
          <w:i w:val="0"/>
          <w:sz w:val="22"/>
          <w:szCs w:val="22"/>
        </w:rPr>
      </w:pPr>
    </w:p>
    <w:p w:rsidR="003519F9" w:rsidRPr="00011926" w:rsidRDefault="003519F9" w:rsidP="00E048FD">
      <w:pPr>
        <w:ind w:firstLine="720"/>
        <w:rPr>
          <w:rFonts w:ascii="Times New Roman" w:hAnsi="Times New Roman"/>
          <w:b w:val="0"/>
          <w:i w:val="0"/>
          <w:sz w:val="22"/>
          <w:szCs w:val="22"/>
        </w:rPr>
      </w:pPr>
      <w:r w:rsidRPr="00011926">
        <w:rPr>
          <w:rFonts w:ascii="Times New Roman" w:hAnsi="Times New Roman"/>
          <w:b w:val="0"/>
          <w:i w:val="0"/>
          <w:sz w:val="22"/>
          <w:szCs w:val="22"/>
        </w:rPr>
        <w:t xml:space="preserve">Center of Origin:  </w:t>
      </w:r>
      <w:r w:rsidRPr="00011926">
        <w:rPr>
          <w:rFonts w:ascii="Times New Roman" w:hAnsi="Times New Roman"/>
          <w:b w:val="0"/>
          <w:i w:val="0"/>
          <w:sz w:val="22"/>
          <w:szCs w:val="22"/>
        </w:rPr>
        <w:tab/>
        <w:t>Mexico</w:t>
      </w:r>
      <w:r w:rsidR="00E048FD" w:rsidRPr="00011926">
        <w:rPr>
          <w:rFonts w:ascii="Times New Roman" w:hAnsi="Times New Roman"/>
          <w:b w:val="0"/>
          <w:i w:val="0"/>
          <w:sz w:val="22"/>
          <w:szCs w:val="22"/>
        </w:rPr>
        <w:t xml:space="preserve"> and</w:t>
      </w:r>
      <w:r w:rsidRPr="00011926">
        <w:rPr>
          <w:rFonts w:ascii="Times New Roman" w:hAnsi="Times New Roman"/>
          <w:b w:val="0"/>
          <w:i w:val="0"/>
          <w:sz w:val="22"/>
          <w:szCs w:val="22"/>
        </w:rPr>
        <w:t xml:space="preserve"> Central America</w:t>
      </w:r>
    </w:p>
    <w:p w:rsidR="00E048FD" w:rsidRPr="00011926" w:rsidRDefault="00E048FD" w:rsidP="00E048FD">
      <w:pPr>
        <w:ind w:firstLine="720"/>
        <w:rPr>
          <w:rFonts w:ascii="Times New Roman" w:hAnsi="Times New Roman"/>
          <w:b w:val="0"/>
          <w:i w:val="0"/>
          <w:sz w:val="22"/>
          <w:szCs w:val="22"/>
        </w:rPr>
      </w:pPr>
    </w:p>
    <w:p w:rsidR="003519F9" w:rsidRPr="00011926" w:rsidRDefault="003519F9" w:rsidP="00357382">
      <w:pPr>
        <w:ind w:left="2880" w:hanging="2160"/>
        <w:jc w:val="both"/>
        <w:rPr>
          <w:rFonts w:ascii="Times New Roman" w:hAnsi="Times New Roman"/>
          <w:b w:val="0"/>
          <w:i w:val="0"/>
          <w:sz w:val="22"/>
          <w:szCs w:val="22"/>
        </w:rPr>
      </w:pPr>
      <w:r w:rsidRPr="00011926">
        <w:rPr>
          <w:rFonts w:ascii="Times New Roman" w:hAnsi="Times New Roman"/>
          <w:b w:val="0"/>
          <w:i w:val="0"/>
          <w:sz w:val="22"/>
          <w:szCs w:val="22"/>
        </w:rPr>
        <w:t>Toxic Factors/Allergen(s):</w:t>
      </w:r>
      <w:r w:rsidRPr="00011926">
        <w:rPr>
          <w:rFonts w:ascii="Times New Roman" w:hAnsi="Times New Roman"/>
          <w:b w:val="0"/>
          <w:i w:val="0"/>
          <w:sz w:val="22"/>
          <w:szCs w:val="22"/>
        </w:rPr>
        <w:tab/>
        <w:t>Trypsin inhibitor, phytic acid, and secondary metabolites such as  raffinose,  ferulic acid and p-coumaric acid are  present in  low amount  2-4 dihydroxy-7-methoxy-2H-1, 4 benzoxazin- 3(4H)- one (DIMBOA)   a potential toxicant but declines rapidly as the plant grows</w:t>
      </w:r>
    </w:p>
    <w:p w:rsidR="003519F9" w:rsidRPr="00011926" w:rsidRDefault="003519F9">
      <w:pPr>
        <w:ind w:left="3960" w:firstLine="360"/>
        <w:rPr>
          <w:rFonts w:ascii="Times New Roman" w:hAnsi="Times New Roman"/>
          <w:b w:val="0"/>
          <w:i w:val="0"/>
          <w:sz w:val="22"/>
          <w:szCs w:val="22"/>
        </w:rPr>
      </w:pPr>
    </w:p>
    <w:p w:rsidR="003519F9" w:rsidRPr="00011926" w:rsidRDefault="003519F9" w:rsidP="006320BD">
      <w:pPr>
        <w:ind w:left="362"/>
        <w:rPr>
          <w:rFonts w:ascii="Times New Roman" w:hAnsi="Times New Roman"/>
          <w:b w:val="0"/>
          <w:i w:val="0"/>
          <w:sz w:val="22"/>
          <w:szCs w:val="22"/>
        </w:rPr>
      </w:pPr>
      <w:r w:rsidRPr="00011926">
        <w:rPr>
          <w:rFonts w:ascii="Times New Roman" w:hAnsi="Times New Roman"/>
          <w:i w:val="0"/>
          <w:sz w:val="22"/>
          <w:szCs w:val="22"/>
        </w:rPr>
        <w:t>Trait Description:</w:t>
      </w:r>
      <w:r w:rsidRPr="00011926">
        <w:rPr>
          <w:rFonts w:ascii="Times New Roman" w:hAnsi="Times New Roman"/>
          <w:i w:val="0"/>
          <w:sz w:val="22"/>
          <w:szCs w:val="22"/>
        </w:rPr>
        <w:tab/>
      </w:r>
      <w:r w:rsidRPr="00011926">
        <w:rPr>
          <w:rFonts w:ascii="Times New Roman" w:hAnsi="Times New Roman"/>
          <w:i w:val="0"/>
          <w:sz w:val="22"/>
          <w:szCs w:val="22"/>
        </w:rPr>
        <w:tab/>
      </w:r>
      <w:r w:rsidRPr="00011926">
        <w:rPr>
          <w:rFonts w:ascii="Times New Roman" w:hAnsi="Times New Roman"/>
          <w:b w:val="0"/>
          <w:i w:val="0"/>
          <w:sz w:val="22"/>
          <w:szCs w:val="22"/>
        </w:rPr>
        <w:t>Insect</w:t>
      </w:r>
      <w:r w:rsidR="005A6CAE" w:rsidRPr="00011926">
        <w:rPr>
          <w:rFonts w:ascii="Times New Roman" w:hAnsi="Times New Roman"/>
          <w:b w:val="0"/>
          <w:i w:val="0"/>
          <w:sz w:val="22"/>
          <w:szCs w:val="22"/>
        </w:rPr>
        <w:t xml:space="preserve"> resistance</w:t>
      </w:r>
    </w:p>
    <w:p w:rsidR="003519F9" w:rsidRPr="00011926" w:rsidRDefault="003519F9">
      <w:pPr>
        <w:ind w:left="1080"/>
        <w:rPr>
          <w:rFonts w:ascii="Times New Roman" w:hAnsi="Times New Roman"/>
          <w:b w:val="0"/>
          <w:i w:val="0"/>
          <w:sz w:val="22"/>
          <w:szCs w:val="22"/>
        </w:rPr>
      </w:pPr>
    </w:p>
    <w:p w:rsidR="003519F9" w:rsidRPr="00011926" w:rsidRDefault="003519F9" w:rsidP="006320BD">
      <w:pPr>
        <w:ind w:left="3264" w:hanging="2902"/>
        <w:rPr>
          <w:rFonts w:ascii="Times New Roman" w:hAnsi="Times New Roman"/>
          <w:b w:val="0"/>
          <w:i w:val="0"/>
          <w:sz w:val="22"/>
          <w:szCs w:val="22"/>
        </w:rPr>
      </w:pPr>
      <w:r w:rsidRPr="00011926">
        <w:rPr>
          <w:rFonts w:ascii="Times New Roman" w:hAnsi="Times New Roman"/>
          <w:i w:val="0"/>
          <w:sz w:val="22"/>
          <w:szCs w:val="22"/>
        </w:rPr>
        <w:t>Trait Introduction Method:</w:t>
      </w:r>
      <w:r w:rsidR="00E048FD" w:rsidRPr="00011926">
        <w:rPr>
          <w:rFonts w:ascii="Times New Roman" w:hAnsi="Times New Roman"/>
          <w:i w:val="0"/>
          <w:sz w:val="22"/>
          <w:szCs w:val="22"/>
        </w:rPr>
        <w:t xml:space="preserve">   </w:t>
      </w:r>
      <w:r w:rsidRPr="00011926">
        <w:rPr>
          <w:rFonts w:ascii="Times New Roman" w:hAnsi="Times New Roman"/>
          <w:b w:val="0"/>
          <w:i w:val="0"/>
          <w:iCs/>
          <w:sz w:val="22"/>
          <w:szCs w:val="22"/>
        </w:rPr>
        <w:t>Biolistic method (Microprojectile bombardment)</w:t>
      </w:r>
    </w:p>
    <w:p w:rsidR="003519F9" w:rsidRPr="00011926" w:rsidRDefault="003519F9">
      <w:pPr>
        <w:ind w:left="1080"/>
        <w:rPr>
          <w:rFonts w:ascii="Times New Roman" w:hAnsi="Times New Roman"/>
          <w:i w:val="0"/>
          <w:sz w:val="22"/>
          <w:szCs w:val="22"/>
        </w:rPr>
      </w:pPr>
    </w:p>
    <w:p w:rsidR="00E048FD" w:rsidRPr="00011926" w:rsidRDefault="003519F9" w:rsidP="006320BD">
      <w:pPr>
        <w:ind w:left="2880" w:hanging="2518"/>
        <w:jc w:val="both"/>
        <w:rPr>
          <w:rFonts w:ascii="Times New Roman" w:hAnsi="Times New Roman"/>
          <w:b w:val="0"/>
          <w:i w:val="0"/>
          <w:sz w:val="22"/>
          <w:szCs w:val="22"/>
        </w:rPr>
      </w:pPr>
      <w:r w:rsidRPr="00011926">
        <w:rPr>
          <w:rFonts w:ascii="Times New Roman" w:hAnsi="Times New Roman"/>
          <w:i w:val="0"/>
          <w:sz w:val="22"/>
          <w:szCs w:val="22"/>
        </w:rPr>
        <w:t>Donor Organisms:</w:t>
      </w:r>
      <w:r w:rsidRPr="00011926">
        <w:rPr>
          <w:rFonts w:ascii="Times New Roman" w:hAnsi="Times New Roman"/>
          <w:b w:val="0"/>
          <w:i w:val="0"/>
          <w:sz w:val="22"/>
          <w:szCs w:val="22"/>
        </w:rPr>
        <w:t xml:space="preserve">  </w:t>
      </w:r>
      <w:r w:rsidR="00E048FD" w:rsidRPr="00011926">
        <w:rPr>
          <w:rFonts w:ascii="Times New Roman" w:hAnsi="Times New Roman"/>
          <w:b w:val="0"/>
          <w:i w:val="0"/>
          <w:sz w:val="22"/>
          <w:szCs w:val="22"/>
        </w:rPr>
        <w:tab/>
      </w:r>
      <w:r w:rsidR="00E048FD" w:rsidRPr="00011926">
        <w:rPr>
          <w:rFonts w:ascii="Times New Roman" w:hAnsi="Times New Roman"/>
          <w:b w:val="0"/>
          <w:sz w:val="22"/>
          <w:szCs w:val="22"/>
        </w:rPr>
        <w:t xml:space="preserve">Bacillus thuringiensis </w:t>
      </w:r>
      <w:r w:rsidR="00E048FD" w:rsidRPr="00011926">
        <w:rPr>
          <w:rFonts w:ascii="Times New Roman" w:hAnsi="Times New Roman"/>
          <w:b w:val="0"/>
          <w:i w:val="0"/>
          <w:sz w:val="22"/>
          <w:szCs w:val="22"/>
        </w:rPr>
        <w:t>var</w:t>
      </w:r>
      <w:r w:rsidR="00E048FD" w:rsidRPr="00011926">
        <w:rPr>
          <w:rFonts w:ascii="Times New Roman" w:hAnsi="Times New Roman"/>
          <w:b w:val="0"/>
          <w:sz w:val="22"/>
          <w:szCs w:val="22"/>
        </w:rPr>
        <w:t xml:space="preserve"> kurstaki </w:t>
      </w:r>
      <w:r w:rsidR="00E048FD" w:rsidRPr="00011926">
        <w:rPr>
          <w:rFonts w:ascii="Times New Roman" w:hAnsi="Times New Roman"/>
          <w:b w:val="0"/>
          <w:i w:val="0"/>
          <w:sz w:val="22"/>
          <w:szCs w:val="22"/>
        </w:rPr>
        <w:t xml:space="preserve">strain HD-1(Btk), source of </w:t>
      </w:r>
      <w:r w:rsidR="00E048FD" w:rsidRPr="00011926">
        <w:rPr>
          <w:rFonts w:ascii="Times New Roman" w:hAnsi="Times New Roman"/>
          <w:b w:val="0"/>
          <w:sz w:val="22"/>
          <w:szCs w:val="22"/>
        </w:rPr>
        <w:t xml:space="preserve">cry1Ab </w:t>
      </w:r>
      <w:r w:rsidR="00E048FD" w:rsidRPr="00011926">
        <w:rPr>
          <w:rFonts w:ascii="Times New Roman" w:hAnsi="Times New Roman"/>
          <w:b w:val="0"/>
          <w:i w:val="0"/>
          <w:sz w:val="22"/>
          <w:szCs w:val="22"/>
        </w:rPr>
        <w:t>gene which produces crystal protein effective as insecticide against specific group of insects.</w:t>
      </w:r>
    </w:p>
    <w:p w:rsidR="00E048FD" w:rsidRPr="00011926" w:rsidRDefault="00E048FD" w:rsidP="00E048FD">
      <w:pPr>
        <w:jc w:val="both"/>
        <w:rPr>
          <w:rFonts w:ascii="Times New Roman" w:hAnsi="Times New Roman"/>
          <w:b w:val="0"/>
          <w:sz w:val="22"/>
          <w:szCs w:val="22"/>
        </w:rPr>
      </w:pPr>
    </w:p>
    <w:p w:rsidR="00E048FD" w:rsidRPr="00011926" w:rsidRDefault="00E048FD" w:rsidP="00E048FD">
      <w:pPr>
        <w:ind w:left="2880"/>
        <w:jc w:val="both"/>
        <w:rPr>
          <w:rFonts w:ascii="Times New Roman" w:hAnsi="Times New Roman"/>
          <w:b w:val="0"/>
          <w:sz w:val="22"/>
          <w:szCs w:val="22"/>
        </w:rPr>
      </w:pPr>
      <w:r w:rsidRPr="00011926">
        <w:rPr>
          <w:rFonts w:ascii="Times New Roman" w:hAnsi="Times New Roman"/>
          <w:b w:val="0"/>
          <w:sz w:val="22"/>
          <w:szCs w:val="22"/>
        </w:rPr>
        <w:t>Streptomyces hygroscopicus</w:t>
      </w:r>
      <w:r w:rsidRPr="00011926">
        <w:rPr>
          <w:rFonts w:ascii="Times New Roman" w:hAnsi="Times New Roman"/>
          <w:b w:val="0"/>
          <w:i w:val="0"/>
          <w:sz w:val="22"/>
          <w:szCs w:val="22"/>
        </w:rPr>
        <w:t>,</w:t>
      </w:r>
      <w:r w:rsidRPr="00011926">
        <w:rPr>
          <w:rFonts w:ascii="Times New Roman" w:hAnsi="Times New Roman"/>
          <w:b w:val="0"/>
          <w:sz w:val="22"/>
          <w:szCs w:val="22"/>
        </w:rPr>
        <w:t xml:space="preserve"> </w:t>
      </w:r>
      <w:r w:rsidRPr="00011926">
        <w:rPr>
          <w:rFonts w:ascii="Times New Roman" w:hAnsi="Times New Roman"/>
          <w:b w:val="0"/>
          <w:i w:val="0"/>
          <w:sz w:val="22"/>
          <w:szCs w:val="22"/>
        </w:rPr>
        <w:t xml:space="preserve">source of </w:t>
      </w:r>
      <w:r w:rsidRPr="00011926">
        <w:rPr>
          <w:rFonts w:ascii="Times New Roman" w:hAnsi="Times New Roman"/>
          <w:b w:val="0"/>
          <w:sz w:val="22"/>
          <w:szCs w:val="22"/>
        </w:rPr>
        <w:t>bar</w:t>
      </w:r>
      <w:r w:rsidRPr="00011926">
        <w:rPr>
          <w:rFonts w:ascii="Times New Roman" w:hAnsi="Times New Roman"/>
          <w:b w:val="0"/>
          <w:i w:val="0"/>
          <w:sz w:val="22"/>
          <w:szCs w:val="22"/>
        </w:rPr>
        <w:t xml:space="preserve"> gene which produces an enzyme, phosphinothricin </w:t>
      </w:r>
      <w:r w:rsidR="00911AC7" w:rsidRPr="00011926">
        <w:rPr>
          <w:rFonts w:ascii="Times New Roman" w:hAnsi="Times New Roman"/>
          <w:b w:val="0"/>
          <w:i w:val="0"/>
          <w:sz w:val="22"/>
          <w:szCs w:val="22"/>
        </w:rPr>
        <w:t>acetyl transferase</w:t>
      </w:r>
      <w:r w:rsidR="00F05C06" w:rsidRPr="00011926">
        <w:rPr>
          <w:rFonts w:ascii="Times New Roman" w:hAnsi="Times New Roman"/>
          <w:b w:val="0"/>
          <w:i w:val="0"/>
          <w:sz w:val="22"/>
          <w:szCs w:val="22"/>
        </w:rPr>
        <w:t xml:space="preserve"> (PAT)</w:t>
      </w:r>
      <w:r w:rsidRPr="00011926">
        <w:rPr>
          <w:rFonts w:ascii="Times New Roman" w:hAnsi="Times New Roman"/>
          <w:b w:val="0"/>
          <w:i w:val="0"/>
          <w:sz w:val="22"/>
          <w:szCs w:val="22"/>
        </w:rPr>
        <w:t>.</w:t>
      </w:r>
    </w:p>
    <w:p w:rsidR="003519F9" w:rsidRPr="00011926" w:rsidRDefault="003519F9" w:rsidP="00F42E8A">
      <w:pPr>
        <w:rPr>
          <w:rFonts w:ascii="Times New Roman" w:hAnsi="Times New Roman"/>
          <w:b w:val="0"/>
          <w:sz w:val="22"/>
          <w:szCs w:val="22"/>
        </w:rPr>
      </w:pPr>
      <w:r w:rsidRPr="00011926">
        <w:rPr>
          <w:rFonts w:ascii="Times New Roman" w:hAnsi="Times New Roman"/>
          <w:b w:val="0"/>
          <w:i w:val="0"/>
          <w:sz w:val="22"/>
          <w:szCs w:val="22"/>
        </w:rPr>
        <w:tab/>
      </w:r>
    </w:p>
    <w:p w:rsidR="006320BD" w:rsidRPr="00011926" w:rsidRDefault="003519F9" w:rsidP="006320BD">
      <w:pPr>
        <w:ind w:left="2874" w:hanging="2512"/>
        <w:jc w:val="both"/>
        <w:rPr>
          <w:rFonts w:ascii="Times New Roman" w:hAnsi="Times New Roman"/>
          <w:b w:val="0"/>
          <w:bCs/>
          <w:i w:val="0"/>
          <w:iCs/>
          <w:sz w:val="22"/>
          <w:szCs w:val="22"/>
        </w:rPr>
      </w:pPr>
      <w:r w:rsidRPr="00011926">
        <w:rPr>
          <w:rFonts w:ascii="Times New Roman" w:hAnsi="Times New Roman"/>
          <w:i w:val="0"/>
          <w:sz w:val="22"/>
          <w:szCs w:val="22"/>
        </w:rPr>
        <w:t xml:space="preserve">Pathogenicity:  </w:t>
      </w:r>
      <w:r w:rsidRPr="00011926">
        <w:rPr>
          <w:rFonts w:ascii="Times New Roman" w:hAnsi="Times New Roman"/>
          <w:i w:val="0"/>
          <w:sz w:val="22"/>
          <w:szCs w:val="22"/>
        </w:rPr>
        <w:tab/>
      </w:r>
      <w:r w:rsidRPr="00011926">
        <w:rPr>
          <w:rFonts w:ascii="Times New Roman" w:hAnsi="Times New Roman"/>
          <w:i w:val="0"/>
          <w:sz w:val="22"/>
          <w:szCs w:val="22"/>
        </w:rPr>
        <w:tab/>
      </w:r>
      <w:r w:rsidR="00C050AA" w:rsidRPr="00011926">
        <w:rPr>
          <w:rFonts w:ascii="Times New Roman" w:hAnsi="Times New Roman"/>
          <w:b w:val="0"/>
          <w:i w:val="0"/>
          <w:sz w:val="22"/>
          <w:szCs w:val="22"/>
        </w:rPr>
        <w:t xml:space="preserve">Cry1Ab protein, product of a gene derived from </w:t>
      </w:r>
      <w:r w:rsidR="006320BD" w:rsidRPr="00011926">
        <w:rPr>
          <w:rFonts w:ascii="Times New Roman" w:hAnsi="Times New Roman"/>
          <w:b w:val="0"/>
          <w:sz w:val="22"/>
          <w:szCs w:val="22"/>
        </w:rPr>
        <w:t xml:space="preserve">Bacillus thuringiensis </w:t>
      </w:r>
      <w:r w:rsidR="006320BD" w:rsidRPr="00011926">
        <w:rPr>
          <w:rFonts w:ascii="Times New Roman" w:hAnsi="Times New Roman"/>
          <w:b w:val="0"/>
          <w:i w:val="0"/>
          <w:sz w:val="22"/>
          <w:szCs w:val="22"/>
        </w:rPr>
        <w:t>subsp.</w:t>
      </w:r>
      <w:r w:rsidR="006320BD" w:rsidRPr="00011926">
        <w:rPr>
          <w:rFonts w:ascii="Times New Roman" w:hAnsi="Times New Roman"/>
          <w:b w:val="0"/>
          <w:sz w:val="22"/>
          <w:szCs w:val="22"/>
        </w:rPr>
        <w:t xml:space="preserve"> kurstaki</w:t>
      </w:r>
      <w:r w:rsidR="00C050AA" w:rsidRPr="00011926">
        <w:rPr>
          <w:rFonts w:ascii="Times New Roman" w:hAnsi="Times New Roman"/>
          <w:b w:val="0"/>
          <w:sz w:val="22"/>
          <w:szCs w:val="22"/>
        </w:rPr>
        <w:t>,</w:t>
      </w:r>
      <w:r w:rsidR="006320BD" w:rsidRPr="00011926">
        <w:rPr>
          <w:rFonts w:ascii="Times New Roman" w:hAnsi="Times New Roman"/>
          <w:b w:val="0"/>
          <w:sz w:val="22"/>
          <w:szCs w:val="22"/>
        </w:rPr>
        <w:t xml:space="preserve"> </w:t>
      </w:r>
      <w:r w:rsidR="006320BD" w:rsidRPr="00011926">
        <w:rPr>
          <w:rFonts w:ascii="Times New Roman" w:hAnsi="Times New Roman"/>
          <w:b w:val="0"/>
          <w:bCs/>
          <w:i w:val="0"/>
          <w:iCs/>
          <w:sz w:val="22"/>
          <w:szCs w:val="22"/>
        </w:rPr>
        <w:t>has been shown to be non-toxic to humans, other vertebrates and beneficial insects. Bt</w:t>
      </w:r>
      <w:r w:rsidR="00C050AA" w:rsidRPr="00011926">
        <w:rPr>
          <w:rFonts w:ascii="Times New Roman" w:hAnsi="Times New Roman"/>
          <w:b w:val="0"/>
          <w:bCs/>
          <w:i w:val="0"/>
          <w:iCs/>
          <w:sz w:val="22"/>
          <w:szCs w:val="22"/>
        </w:rPr>
        <w:t>-</w:t>
      </w:r>
      <w:r w:rsidR="006320BD" w:rsidRPr="00011926">
        <w:rPr>
          <w:rFonts w:ascii="Times New Roman" w:hAnsi="Times New Roman"/>
          <w:b w:val="0"/>
          <w:bCs/>
          <w:i w:val="0"/>
          <w:iCs/>
          <w:sz w:val="22"/>
          <w:szCs w:val="22"/>
        </w:rPr>
        <w:t>based foliar insecticides have been registered for over 30 years and have a long history of safe use.</w:t>
      </w:r>
    </w:p>
    <w:p w:rsidR="006320BD" w:rsidRPr="00011926" w:rsidRDefault="006320BD" w:rsidP="006320BD">
      <w:pPr>
        <w:ind w:left="9"/>
        <w:jc w:val="both"/>
        <w:rPr>
          <w:rFonts w:ascii="Times New Roman" w:hAnsi="Times New Roman"/>
          <w:b w:val="0"/>
          <w:bCs/>
          <w:i w:val="0"/>
          <w:iCs/>
          <w:sz w:val="22"/>
          <w:szCs w:val="22"/>
        </w:rPr>
      </w:pPr>
    </w:p>
    <w:p w:rsidR="006320BD" w:rsidRPr="00011926" w:rsidRDefault="006320BD" w:rsidP="006320BD">
      <w:pPr>
        <w:ind w:left="2874" w:firstLine="6"/>
        <w:jc w:val="both"/>
        <w:rPr>
          <w:rFonts w:ascii="Times New Roman" w:hAnsi="Times New Roman"/>
          <w:b w:val="0"/>
          <w:i w:val="0"/>
          <w:sz w:val="22"/>
          <w:szCs w:val="22"/>
        </w:rPr>
      </w:pPr>
      <w:r w:rsidRPr="00011926">
        <w:rPr>
          <w:rFonts w:ascii="Times New Roman" w:hAnsi="Times New Roman"/>
          <w:b w:val="0"/>
          <w:sz w:val="22"/>
          <w:szCs w:val="22"/>
        </w:rPr>
        <w:t>Streptomyces hygroscopicus</w:t>
      </w:r>
      <w:r w:rsidRPr="00011926">
        <w:rPr>
          <w:rFonts w:ascii="Times New Roman" w:hAnsi="Times New Roman"/>
          <w:b w:val="0"/>
          <w:i w:val="0"/>
          <w:sz w:val="22"/>
          <w:szCs w:val="22"/>
        </w:rPr>
        <w:t xml:space="preserve"> is ubiquitous in the soil and there have been no reports of adverse affects on humans, animals, or plants</w:t>
      </w:r>
    </w:p>
    <w:p w:rsidR="003519F9" w:rsidRPr="00011926" w:rsidRDefault="003519F9">
      <w:pPr>
        <w:ind w:left="4344" w:hanging="24"/>
        <w:rPr>
          <w:rFonts w:ascii="Times New Roman" w:hAnsi="Times New Roman"/>
          <w:b w:val="0"/>
          <w:i w:val="0"/>
          <w:sz w:val="22"/>
          <w:szCs w:val="22"/>
        </w:rPr>
      </w:pPr>
      <w:r w:rsidRPr="00011926">
        <w:rPr>
          <w:rFonts w:ascii="Times New Roman" w:hAnsi="Times New Roman"/>
          <w:b w:val="0"/>
          <w:sz w:val="22"/>
          <w:szCs w:val="22"/>
        </w:rPr>
        <w:t xml:space="preserve">                                 </w:t>
      </w:r>
    </w:p>
    <w:p w:rsidR="003519F9" w:rsidRPr="00011926" w:rsidRDefault="003519F9" w:rsidP="006320BD">
      <w:pPr>
        <w:ind w:left="1080" w:hanging="718"/>
        <w:rPr>
          <w:rFonts w:ascii="Times New Roman" w:hAnsi="Times New Roman"/>
          <w:b w:val="0"/>
          <w:i w:val="0"/>
          <w:sz w:val="22"/>
          <w:szCs w:val="22"/>
        </w:rPr>
      </w:pPr>
      <w:r w:rsidRPr="00011926">
        <w:rPr>
          <w:rFonts w:ascii="Times New Roman" w:hAnsi="Times New Roman"/>
          <w:i w:val="0"/>
          <w:sz w:val="22"/>
          <w:szCs w:val="22"/>
        </w:rPr>
        <w:t>Proposed Use:</w:t>
      </w:r>
      <w:r w:rsidR="006320BD" w:rsidRPr="00011926">
        <w:rPr>
          <w:rFonts w:ascii="Times New Roman" w:hAnsi="Times New Roman"/>
          <w:b w:val="0"/>
          <w:i w:val="0"/>
          <w:sz w:val="22"/>
          <w:szCs w:val="22"/>
        </w:rPr>
        <w:tab/>
      </w:r>
      <w:r w:rsidR="006320BD" w:rsidRPr="00011926">
        <w:rPr>
          <w:rFonts w:ascii="Times New Roman" w:hAnsi="Times New Roman"/>
          <w:b w:val="0"/>
          <w:i w:val="0"/>
          <w:sz w:val="22"/>
          <w:szCs w:val="22"/>
        </w:rPr>
        <w:tab/>
      </w:r>
      <w:r w:rsidRPr="00011926">
        <w:rPr>
          <w:rFonts w:ascii="Times New Roman" w:hAnsi="Times New Roman"/>
          <w:b w:val="0"/>
          <w:i w:val="0"/>
          <w:sz w:val="22"/>
          <w:szCs w:val="22"/>
        </w:rPr>
        <w:t>For direct use as food, feed or for processing</w:t>
      </w:r>
    </w:p>
    <w:p w:rsidR="00F42E8A" w:rsidRPr="00011926" w:rsidRDefault="003519F9">
      <w:pPr>
        <w:rPr>
          <w:rFonts w:ascii="Times New Roman" w:hAnsi="Times New Roman"/>
          <w:b w:val="0"/>
          <w:i w:val="0"/>
          <w:sz w:val="22"/>
          <w:szCs w:val="22"/>
        </w:rPr>
      </w:pPr>
      <w:r w:rsidRPr="00011926">
        <w:rPr>
          <w:rFonts w:ascii="Times New Roman" w:hAnsi="Times New Roman"/>
          <w:b w:val="0"/>
          <w:i w:val="0"/>
          <w:sz w:val="22"/>
          <w:szCs w:val="22"/>
        </w:rPr>
        <w:t xml:space="preserve"> </w:t>
      </w:r>
    </w:p>
    <w:p w:rsidR="003519F9" w:rsidRPr="00011926" w:rsidRDefault="003519F9">
      <w:pPr>
        <w:pStyle w:val="Heading2"/>
        <w:rPr>
          <w:sz w:val="22"/>
          <w:szCs w:val="22"/>
          <w:u w:val="single"/>
        </w:rPr>
      </w:pPr>
      <w:r w:rsidRPr="00011926">
        <w:rPr>
          <w:sz w:val="22"/>
          <w:szCs w:val="22"/>
          <w:u w:val="single"/>
        </w:rPr>
        <w:t>Background Information</w:t>
      </w:r>
    </w:p>
    <w:p w:rsidR="003519F9" w:rsidRPr="00011926" w:rsidRDefault="003519F9" w:rsidP="00F42E8A">
      <w:pPr>
        <w:rPr>
          <w:rFonts w:ascii="Times New Roman" w:hAnsi="Times New Roman"/>
          <w:b w:val="0"/>
          <w:i w:val="0"/>
          <w:sz w:val="22"/>
          <w:szCs w:val="22"/>
        </w:rPr>
      </w:pPr>
    </w:p>
    <w:p w:rsidR="003519F9" w:rsidRPr="00011926" w:rsidRDefault="003519F9" w:rsidP="006320BD">
      <w:pPr>
        <w:pStyle w:val="NormalWeb"/>
        <w:ind w:left="360"/>
        <w:jc w:val="both"/>
        <w:rPr>
          <w:rFonts w:ascii="Times New Roman" w:hAnsi="Times New Roman" w:cs="Times New Roman"/>
          <w:bCs/>
          <w:iCs/>
          <w:sz w:val="22"/>
          <w:szCs w:val="22"/>
        </w:rPr>
      </w:pPr>
      <w:r w:rsidRPr="00011926">
        <w:rPr>
          <w:rFonts w:ascii="Times New Roman" w:hAnsi="Times New Roman" w:cs="Times New Roman"/>
          <w:bCs/>
          <w:iCs/>
          <w:sz w:val="22"/>
          <w:szCs w:val="22"/>
        </w:rPr>
        <w:t>SYNGENTA has developed a corn line resistant to the Asiatic Corn Borer (ACB) larva, a periodic pest of corn in the Philippines..</w:t>
      </w:r>
      <w:r w:rsidRPr="00011926">
        <w:rPr>
          <w:rFonts w:ascii="Times New Roman" w:hAnsi="Times New Roman" w:cs="Times New Roman"/>
          <w:sz w:val="22"/>
          <w:szCs w:val="22"/>
        </w:rPr>
        <w:t xml:space="preserve"> This corn line, designated Event 176 Bt corn has been transformed using microprojectile bombardment of embryos, to produce an insecticidal protein, from </w:t>
      </w:r>
      <w:r w:rsidRPr="00011926">
        <w:rPr>
          <w:rStyle w:val="Emphasis"/>
          <w:rFonts w:ascii="Times New Roman" w:hAnsi="Times New Roman" w:cs="Times New Roman"/>
          <w:sz w:val="22"/>
          <w:szCs w:val="22"/>
        </w:rPr>
        <w:t>Bacillus thuringiensis</w:t>
      </w:r>
      <w:r w:rsidRPr="00011926">
        <w:rPr>
          <w:rFonts w:ascii="Times New Roman" w:hAnsi="Times New Roman" w:cs="Times New Roman"/>
          <w:sz w:val="22"/>
          <w:szCs w:val="22"/>
        </w:rPr>
        <w:t xml:space="preserve"> ssp. </w:t>
      </w:r>
      <w:r w:rsidRPr="00011926">
        <w:rPr>
          <w:rStyle w:val="Emphasis"/>
          <w:rFonts w:ascii="Times New Roman" w:hAnsi="Times New Roman" w:cs="Times New Roman"/>
          <w:sz w:val="22"/>
          <w:szCs w:val="22"/>
        </w:rPr>
        <w:t>kurstaki</w:t>
      </w:r>
      <w:r w:rsidRPr="00011926">
        <w:rPr>
          <w:rFonts w:ascii="Times New Roman" w:hAnsi="Times New Roman" w:cs="Times New Roman"/>
          <w:sz w:val="22"/>
          <w:szCs w:val="22"/>
        </w:rPr>
        <w:t>, active against certain species of Lepidoptera, an insect order to which butterflies and moths belong, including ACB.</w:t>
      </w:r>
      <w:r w:rsidRPr="00011926">
        <w:rPr>
          <w:rFonts w:ascii="Times New Roman" w:hAnsi="Times New Roman" w:cs="Times New Roman"/>
          <w:bCs/>
          <w:iCs/>
          <w:sz w:val="22"/>
          <w:szCs w:val="22"/>
        </w:rPr>
        <w:t xml:space="preserve"> This corn line was developed to provide a method to control yield losses from insect feeding damage caused by the larval stages of ACB, without the use of conventional pesticides</w:t>
      </w:r>
    </w:p>
    <w:p w:rsidR="003519F9" w:rsidRPr="00011926" w:rsidRDefault="003519F9">
      <w:pPr>
        <w:ind w:left="1080"/>
        <w:rPr>
          <w:rFonts w:ascii="Times New Roman" w:hAnsi="Times New Roman"/>
          <w:b w:val="0"/>
          <w:i w:val="0"/>
          <w:sz w:val="22"/>
          <w:szCs w:val="22"/>
        </w:rPr>
      </w:pPr>
    </w:p>
    <w:p w:rsidR="003519F9" w:rsidRPr="00011926" w:rsidRDefault="003519F9" w:rsidP="006320BD">
      <w:pPr>
        <w:pStyle w:val="BodyTextIndent"/>
        <w:ind w:left="360"/>
        <w:rPr>
          <w:sz w:val="22"/>
          <w:szCs w:val="22"/>
        </w:rPr>
      </w:pPr>
      <w:r w:rsidRPr="00011926">
        <w:rPr>
          <w:sz w:val="22"/>
          <w:szCs w:val="22"/>
        </w:rPr>
        <w:t xml:space="preserve">On </w:t>
      </w:r>
      <w:smartTag w:uri="urn:schemas-microsoft-com:office:smarttags" w:element="date">
        <w:smartTagPr>
          <w:attr w:name="ls" w:val="trans"/>
          <w:attr w:name="Month" w:val="8"/>
          <w:attr w:name="Day" w:val="6"/>
          <w:attr w:name="Year" w:val="2003"/>
        </w:smartTagPr>
        <w:r w:rsidRPr="00011926">
          <w:rPr>
            <w:sz w:val="22"/>
            <w:szCs w:val="22"/>
          </w:rPr>
          <w:t>August 6, 2003</w:t>
        </w:r>
      </w:smartTag>
      <w:r w:rsidRPr="00011926">
        <w:rPr>
          <w:sz w:val="22"/>
          <w:szCs w:val="22"/>
        </w:rPr>
        <w:t>, SYNGENTA Phils. Inc. submitted an application to the Bureau of Plant Industry requesting for biosafety permit under Administrative Order (AO) No. 8 Part 5 for Bt- 176 Corn which has been genetically modified for insect resistance</w:t>
      </w:r>
      <w:r w:rsidR="00F05C06" w:rsidRPr="00011926">
        <w:rPr>
          <w:sz w:val="22"/>
          <w:szCs w:val="22"/>
        </w:rPr>
        <w:t xml:space="preserve"> (corn borer)</w:t>
      </w:r>
      <w:r w:rsidRPr="00011926">
        <w:rPr>
          <w:sz w:val="22"/>
          <w:szCs w:val="22"/>
        </w:rPr>
        <w:t>.</w:t>
      </w:r>
      <w:r w:rsidR="00F05C06" w:rsidRPr="00011926">
        <w:rPr>
          <w:sz w:val="22"/>
          <w:szCs w:val="22"/>
        </w:rPr>
        <w:t xml:space="preserve"> Since the validity of the permit is only five years, Syngenta Philippines, Inc. submitted an application for Event 176 renewal to the Bureau of Plant Industry on </w:t>
      </w:r>
      <w:smartTag w:uri="urn:schemas-microsoft-com:office:smarttags" w:element="date">
        <w:smartTagPr>
          <w:attr w:name="ls" w:val="trans"/>
          <w:attr w:name="Month" w:val="7"/>
          <w:attr w:name="Day" w:val="31"/>
          <w:attr w:name="Year" w:val="2008"/>
        </w:smartTagPr>
        <w:r w:rsidR="00F05C06" w:rsidRPr="00011926">
          <w:rPr>
            <w:sz w:val="22"/>
            <w:szCs w:val="22"/>
          </w:rPr>
          <w:t>July 31, 2008</w:t>
        </w:r>
      </w:smartTag>
      <w:r w:rsidR="00F05C06" w:rsidRPr="00011926">
        <w:rPr>
          <w:sz w:val="22"/>
          <w:szCs w:val="22"/>
        </w:rPr>
        <w:t>.</w:t>
      </w:r>
    </w:p>
    <w:p w:rsidR="003519F9" w:rsidRPr="00011926" w:rsidRDefault="003519F9">
      <w:pPr>
        <w:ind w:left="1080"/>
        <w:jc w:val="both"/>
        <w:rPr>
          <w:rFonts w:ascii="Times New Roman" w:hAnsi="Times New Roman"/>
          <w:b w:val="0"/>
          <w:i w:val="0"/>
          <w:sz w:val="22"/>
          <w:szCs w:val="22"/>
        </w:rPr>
      </w:pPr>
    </w:p>
    <w:p w:rsidR="003519F9" w:rsidRPr="00011926" w:rsidRDefault="003519F9" w:rsidP="006320BD">
      <w:pPr>
        <w:ind w:left="360"/>
        <w:jc w:val="both"/>
        <w:rPr>
          <w:rFonts w:ascii="Times New Roman" w:hAnsi="Times New Roman"/>
          <w:b w:val="0"/>
          <w:bCs/>
          <w:i w:val="0"/>
          <w:iCs/>
          <w:sz w:val="22"/>
          <w:szCs w:val="22"/>
        </w:rPr>
      </w:pPr>
      <w:r w:rsidRPr="00011926">
        <w:rPr>
          <w:rFonts w:ascii="Times New Roman" w:hAnsi="Times New Roman"/>
          <w:b w:val="0"/>
          <w:i w:val="0"/>
          <w:sz w:val="22"/>
          <w:szCs w:val="22"/>
        </w:rPr>
        <w:t>SYNGENTA Phils. Inc.</w:t>
      </w:r>
      <w:r w:rsidRPr="00011926">
        <w:rPr>
          <w:sz w:val="22"/>
          <w:szCs w:val="22"/>
        </w:rPr>
        <w:t xml:space="preserve"> </w:t>
      </w:r>
      <w:r w:rsidRPr="00011926">
        <w:rPr>
          <w:rFonts w:ascii="Times New Roman" w:hAnsi="Times New Roman"/>
          <w:b w:val="0"/>
          <w:bCs/>
          <w:i w:val="0"/>
          <w:iCs/>
          <w:sz w:val="22"/>
          <w:szCs w:val="22"/>
        </w:rPr>
        <w:t xml:space="preserve">has provided data on the identity of line </w:t>
      </w:r>
      <w:r w:rsidR="00F05C06" w:rsidRPr="00011926">
        <w:rPr>
          <w:rFonts w:ascii="Times New Roman" w:hAnsi="Times New Roman"/>
          <w:b w:val="0"/>
          <w:bCs/>
          <w:i w:val="0"/>
          <w:iCs/>
          <w:sz w:val="22"/>
          <w:szCs w:val="22"/>
        </w:rPr>
        <w:t>Event</w:t>
      </w:r>
      <w:r w:rsidRPr="00011926">
        <w:rPr>
          <w:rFonts w:ascii="Times New Roman" w:hAnsi="Times New Roman"/>
          <w:b w:val="0"/>
          <w:bCs/>
          <w:i w:val="0"/>
          <w:iCs/>
          <w:sz w:val="22"/>
          <w:szCs w:val="22"/>
        </w:rPr>
        <w:t xml:space="preserve"> 176, a detailed description of the transformation method, data and information on the gene insertion sites, copy number and levels of expression in the plant, the role of the inserted genes and regulatory sequences in donor organisms and full nucleotide sequences. The novel proteins were identified, characterized and compared to the original bacterial proteins, including an evaluation of their potential toxicity to livestock and non-target organisms. Relevant scientific publications were supplied.</w:t>
      </w:r>
    </w:p>
    <w:p w:rsidR="00F05C06" w:rsidRPr="00011926" w:rsidRDefault="00F05C06" w:rsidP="006320BD">
      <w:pPr>
        <w:ind w:left="360"/>
        <w:jc w:val="both"/>
        <w:rPr>
          <w:rFonts w:ascii="Times New Roman" w:hAnsi="Times New Roman"/>
          <w:b w:val="0"/>
          <w:bCs/>
          <w:i w:val="0"/>
          <w:iCs/>
          <w:sz w:val="22"/>
          <w:szCs w:val="22"/>
        </w:rPr>
      </w:pPr>
    </w:p>
    <w:p w:rsidR="00F05C06" w:rsidRPr="00011926" w:rsidRDefault="00F05C06" w:rsidP="00F42E8A">
      <w:pPr>
        <w:ind w:left="360"/>
        <w:jc w:val="both"/>
        <w:rPr>
          <w:rFonts w:ascii="Times New Roman" w:hAnsi="Times New Roman"/>
          <w:b w:val="0"/>
          <w:bCs/>
          <w:i w:val="0"/>
          <w:iCs/>
          <w:sz w:val="22"/>
          <w:szCs w:val="22"/>
        </w:rPr>
      </w:pPr>
      <w:r w:rsidRPr="00011926">
        <w:rPr>
          <w:rFonts w:ascii="Times New Roman" w:hAnsi="Times New Roman"/>
          <w:b w:val="0"/>
          <w:i w:val="0"/>
          <w:sz w:val="22"/>
          <w:szCs w:val="22"/>
        </w:rPr>
        <w:t xml:space="preserve">Event 176 Corn has been evaluated according to BPI’s safety assessment by concerned agencies [Bureau of Animal Industry (BAI), Bureau of Agriculture, Fisheries, and Product </w:t>
      </w:r>
      <w:r w:rsidRPr="00011926">
        <w:rPr>
          <w:rFonts w:ascii="Times New Roman" w:hAnsi="Times New Roman"/>
          <w:b w:val="0"/>
          <w:i w:val="0"/>
          <w:sz w:val="22"/>
          <w:szCs w:val="22"/>
        </w:rPr>
        <w:lastRenderedPageBreak/>
        <w:t xml:space="preserve">Standards (BAFPS)] and a Scientific Technical Review Panel (STRP).  The process involves an intensive analysis of the nature of the genetic modification together with a consideration of general safety issues, toxicological issues and nutritional issues associated with the modified corn. </w:t>
      </w:r>
      <w:r w:rsidRPr="00011926">
        <w:rPr>
          <w:rFonts w:ascii="Times New Roman" w:hAnsi="Times New Roman"/>
          <w:b w:val="0"/>
          <w:i w:val="0"/>
          <w:sz w:val="22"/>
          <w:szCs w:val="22"/>
        </w:rPr>
        <w:tab/>
        <w:t xml:space="preserve"> </w:t>
      </w:r>
    </w:p>
    <w:p w:rsidR="003519F9" w:rsidRPr="00011926" w:rsidRDefault="003519F9">
      <w:pPr>
        <w:ind w:left="1080"/>
        <w:rPr>
          <w:rFonts w:ascii="Times New Roman" w:hAnsi="Times New Roman"/>
          <w:b w:val="0"/>
          <w:i w:val="0"/>
          <w:sz w:val="22"/>
          <w:szCs w:val="22"/>
        </w:rPr>
      </w:pPr>
    </w:p>
    <w:p w:rsidR="003519F9" w:rsidRPr="00011926" w:rsidRDefault="003519F9" w:rsidP="006320BD">
      <w:pPr>
        <w:ind w:left="360"/>
        <w:jc w:val="both"/>
        <w:rPr>
          <w:rFonts w:ascii="Times New Roman" w:hAnsi="Times New Roman"/>
          <w:b w:val="0"/>
          <w:i w:val="0"/>
          <w:sz w:val="22"/>
          <w:szCs w:val="22"/>
        </w:rPr>
      </w:pPr>
      <w:r w:rsidRPr="00011926">
        <w:rPr>
          <w:rFonts w:ascii="Times New Roman" w:hAnsi="Times New Roman"/>
          <w:b w:val="0"/>
          <w:i w:val="0"/>
          <w:sz w:val="22"/>
          <w:szCs w:val="22"/>
        </w:rPr>
        <w:t>The petitioner/applicant published the said application on two widely circulated newspapers: Malaya and Manila Times</w:t>
      </w:r>
      <w:r w:rsidRPr="00011926">
        <w:rPr>
          <w:rFonts w:ascii="Times New Roman" w:hAnsi="Times New Roman"/>
          <w:b w:val="0"/>
          <w:i w:val="0"/>
          <w:color w:val="FF0000"/>
          <w:sz w:val="22"/>
          <w:szCs w:val="22"/>
        </w:rPr>
        <w:t xml:space="preserve"> </w:t>
      </w:r>
      <w:smartTag w:uri="urn:schemas-microsoft-com:office:smarttags" w:element="date">
        <w:smartTagPr>
          <w:attr w:name="ls" w:val="trans"/>
          <w:attr w:name="Month" w:val="9"/>
          <w:attr w:name="Day" w:val="12"/>
          <w:attr w:name="Year" w:val="2003"/>
        </w:smartTagPr>
        <w:r w:rsidRPr="00011926">
          <w:rPr>
            <w:rFonts w:ascii="Times New Roman" w:hAnsi="Times New Roman"/>
            <w:b w:val="0"/>
            <w:i w:val="0"/>
            <w:sz w:val="22"/>
            <w:szCs w:val="22"/>
          </w:rPr>
          <w:t>September 12, 2003</w:t>
        </w:r>
      </w:smartTag>
      <w:r w:rsidRPr="00011926">
        <w:rPr>
          <w:rFonts w:ascii="Times New Roman" w:hAnsi="Times New Roman"/>
          <w:b w:val="0"/>
          <w:i w:val="0"/>
          <w:sz w:val="22"/>
          <w:szCs w:val="22"/>
        </w:rPr>
        <w:t xml:space="preserve"> and </w:t>
      </w:r>
      <w:smartTag w:uri="urn:schemas-microsoft-com:office:smarttags" w:element="date">
        <w:smartTagPr>
          <w:attr w:name="ls" w:val="trans"/>
          <w:attr w:name="Month" w:val="9"/>
          <w:attr w:name="Day" w:val="11"/>
          <w:attr w:name="Year" w:val="2003"/>
        </w:smartTagPr>
        <w:r w:rsidRPr="00011926">
          <w:rPr>
            <w:rFonts w:ascii="Times New Roman" w:hAnsi="Times New Roman"/>
            <w:b w:val="0"/>
            <w:i w:val="0"/>
            <w:sz w:val="22"/>
            <w:szCs w:val="22"/>
          </w:rPr>
          <w:t>Se</w:t>
        </w:r>
        <w:r w:rsidR="006320BD" w:rsidRPr="00011926">
          <w:rPr>
            <w:rFonts w:ascii="Times New Roman" w:hAnsi="Times New Roman"/>
            <w:b w:val="0"/>
            <w:i w:val="0"/>
            <w:sz w:val="22"/>
            <w:szCs w:val="22"/>
          </w:rPr>
          <w:t>ptember 11, 2003</w:t>
        </w:r>
      </w:smartTag>
      <w:r w:rsidR="006320BD" w:rsidRPr="00011926">
        <w:rPr>
          <w:rFonts w:ascii="Times New Roman" w:hAnsi="Times New Roman"/>
          <w:b w:val="0"/>
          <w:i w:val="0"/>
          <w:sz w:val="22"/>
          <w:szCs w:val="22"/>
        </w:rPr>
        <w:t xml:space="preserve"> respectively </w:t>
      </w:r>
      <w:r w:rsidRPr="00011926">
        <w:rPr>
          <w:rFonts w:ascii="Times New Roman" w:hAnsi="Times New Roman"/>
          <w:b w:val="0"/>
          <w:i w:val="0"/>
          <w:sz w:val="22"/>
          <w:szCs w:val="22"/>
        </w:rPr>
        <w:t>for public comment/review. BPI received no comment on the petition during the 30-day comment period.</w:t>
      </w:r>
    </w:p>
    <w:p w:rsidR="00F05C06" w:rsidRPr="00011926" w:rsidRDefault="00F05C06" w:rsidP="006320BD">
      <w:pPr>
        <w:ind w:left="360"/>
        <w:jc w:val="both"/>
        <w:rPr>
          <w:rFonts w:ascii="Times New Roman" w:hAnsi="Times New Roman"/>
          <w:b w:val="0"/>
          <w:i w:val="0"/>
          <w:sz w:val="22"/>
          <w:szCs w:val="22"/>
        </w:rPr>
      </w:pPr>
    </w:p>
    <w:p w:rsidR="00F05C06" w:rsidRPr="00011926" w:rsidRDefault="00F05C06" w:rsidP="006320BD">
      <w:pPr>
        <w:ind w:left="360"/>
        <w:jc w:val="both"/>
        <w:rPr>
          <w:rFonts w:ascii="Times New Roman" w:hAnsi="Times New Roman"/>
          <w:b w:val="0"/>
          <w:i w:val="0"/>
          <w:sz w:val="22"/>
          <w:szCs w:val="22"/>
        </w:rPr>
      </w:pPr>
      <w:r w:rsidRPr="00011926">
        <w:rPr>
          <w:rFonts w:ascii="Times New Roman" w:hAnsi="Times New Roman"/>
          <w:b w:val="0"/>
          <w:i w:val="0"/>
          <w:sz w:val="22"/>
          <w:szCs w:val="22"/>
        </w:rPr>
        <w:t>Review of the results of evaluation by BPI Biotech Core Team, in consultation with DA-Biotechnology Advisory Team (DA-BAT), completed the approval process.</w:t>
      </w:r>
    </w:p>
    <w:p w:rsidR="003519F9" w:rsidRPr="00011926" w:rsidRDefault="003519F9">
      <w:pPr>
        <w:rPr>
          <w:rFonts w:ascii="Times New Roman" w:hAnsi="Times New Roman"/>
          <w:b w:val="0"/>
          <w:i w:val="0"/>
          <w:sz w:val="22"/>
          <w:szCs w:val="22"/>
        </w:rPr>
      </w:pPr>
      <w:r w:rsidRPr="00011926">
        <w:rPr>
          <w:rFonts w:ascii="Times New Roman" w:hAnsi="Times New Roman"/>
          <w:b w:val="0"/>
          <w:i w:val="0"/>
          <w:sz w:val="22"/>
          <w:szCs w:val="22"/>
        </w:rPr>
        <w:t xml:space="preserve">    </w:t>
      </w:r>
    </w:p>
    <w:p w:rsidR="003519F9" w:rsidRPr="00011926" w:rsidRDefault="003519F9">
      <w:pPr>
        <w:pStyle w:val="Heading2"/>
        <w:rPr>
          <w:sz w:val="22"/>
          <w:szCs w:val="22"/>
          <w:u w:val="single"/>
        </w:rPr>
      </w:pPr>
      <w:r w:rsidRPr="00011926">
        <w:rPr>
          <w:sz w:val="22"/>
          <w:szCs w:val="22"/>
          <w:u w:val="single"/>
        </w:rPr>
        <w:t xml:space="preserve">Description of Novel (Introduced) Traits </w:t>
      </w:r>
    </w:p>
    <w:p w:rsidR="003519F9" w:rsidRPr="00011926" w:rsidRDefault="003519F9">
      <w:pPr>
        <w:ind w:left="1080"/>
        <w:jc w:val="both"/>
        <w:rPr>
          <w:rFonts w:ascii="Times New Roman" w:hAnsi="Times New Roman"/>
          <w:b w:val="0"/>
          <w:i w:val="0"/>
          <w:sz w:val="22"/>
          <w:szCs w:val="22"/>
        </w:rPr>
      </w:pPr>
    </w:p>
    <w:p w:rsidR="003519F9" w:rsidRPr="00011926" w:rsidRDefault="003519F9" w:rsidP="006320BD">
      <w:pPr>
        <w:ind w:left="360"/>
        <w:jc w:val="both"/>
        <w:rPr>
          <w:rFonts w:ascii="Times New Roman" w:hAnsi="Times New Roman"/>
          <w:b w:val="0"/>
          <w:i w:val="0"/>
          <w:sz w:val="22"/>
          <w:szCs w:val="22"/>
        </w:rPr>
      </w:pPr>
      <w:r w:rsidRPr="00011926">
        <w:rPr>
          <w:rFonts w:ascii="Times New Roman" w:hAnsi="Times New Roman"/>
          <w:b w:val="0"/>
          <w:i w:val="0"/>
          <w:sz w:val="22"/>
          <w:szCs w:val="22"/>
        </w:rPr>
        <w:t xml:space="preserve">Bt- 176 Corn and all corn lines/hybrids derived from this event contain the </w:t>
      </w:r>
      <w:r w:rsidRPr="00011926">
        <w:rPr>
          <w:rFonts w:ascii="Times New Roman" w:hAnsi="Times New Roman"/>
          <w:b w:val="0"/>
          <w:sz w:val="22"/>
          <w:szCs w:val="22"/>
        </w:rPr>
        <w:t>Cry1Ab</w:t>
      </w:r>
      <w:r w:rsidRPr="00011926">
        <w:rPr>
          <w:rFonts w:ascii="Times New Roman" w:hAnsi="Times New Roman"/>
          <w:b w:val="0"/>
          <w:i w:val="0"/>
          <w:sz w:val="22"/>
          <w:szCs w:val="22"/>
        </w:rPr>
        <w:t xml:space="preserve"> coding sequence from </w:t>
      </w:r>
      <w:r w:rsidRPr="00011926">
        <w:rPr>
          <w:rFonts w:ascii="Times New Roman" w:hAnsi="Times New Roman"/>
          <w:b w:val="0"/>
          <w:sz w:val="22"/>
          <w:szCs w:val="22"/>
        </w:rPr>
        <w:t>Bacillus thuringiensis</w:t>
      </w:r>
      <w:r w:rsidRPr="00011926">
        <w:rPr>
          <w:rFonts w:ascii="Times New Roman" w:hAnsi="Times New Roman"/>
          <w:b w:val="0"/>
          <w:i w:val="0"/>
          <w:sz w:val="22"/>
          <w:szCs w:val="22"/>
        </w:rPr>
        <w:t xml:space="preserve"> var </w:t>
      </w:r>
      <w:r w:rsidRPr="00011926">
        <w:rPr>
          <w:rFonts w:ascii="Times New Roman" w:hAnsi="Times New Roman"/>
          <w:b w:val="0"/>
          <w:sz w:val="22"/>
          <w:szCs w:val="22"/>
        </w:rPr>
        <w:t>kurstaki</w:t>
      </w:r>
      <w:r w:rsidRPr="00011926">
        <w:rPr>
          <w:rFonts w:ascii="Times New Roman" w:hAnsi="Times New Roman"/>
          <w:b w:val="0"/>
          <w:i w:val="0"/>
          <w:sz w:val="22"/>
          <w:szCs w:val="22"/>
        </w:rPr>
        <w:t xml:space="preserve"> strain HD-1 (Btk). The </w:t>
      </w:r>
      <w:r w:rsidRPr="00011926">
        <w:rPr>
          <w:rFonts w:ascii="Times New Roman" w:hAnsi="Times New Roman"/>
          <w:b w:val="0"/>
          <w:sz w:val="22"/>
          <w:szCs w:val="22"/>
        </w:rPr>
        <w:t>Cry1Ab</w:t>
      </w:r>
      <w:r w:rsidRPr="00011926">
        <w:rPr>
          <w:rFonts w:ascii="Times New Roman" w:hAnsi="Times New Roman"/>
          <w:b w:val="0"/>
          <w:i w:val="0"/>
          <w:sz w:val="22"/>
          <w:szCs w:val="22"/>
        </w:rPr>
        <w:t xml:space="preserve"> gene encodes for the production of crystal proteins. These crystal proteins are effective as insecticides after ingestion by specific sensitive insects. The crystal proreins, also called “protoxins” are solubilized by alkaline gut juice and proteolytically cleaved into a smaller active toxic fragment, the core fragments. The activated protein binds to brush border membrane vesicules in the insect midgut inducing the formation of pores, affecting the osmotic balance. The cells swell and lyse, leading to eventual death of the insect. The various crystal proteins produced exhibit specificity for lepidopterans, dipterans, and coleopterans. The CrylAb protein renders the Bt- 176 Corn resistant </w:t>
      </w:r>
      <w:r w:rsidR="00AC5C87" w:rsidRPr="00011926">
        <w:rPr>
          <w:rFonts w:ascii="Times New Roman" w:hAnsi="Times New Roman"/>
          <w:b w:val="0"/>
          <w:i w:val="0"/>
          <w:sz w:val="22"/>
          <w:szCs w:val="22"/>
        </w:rPr>
        <w:t xml:space="preserve">to </w:t>
      </w:r>
      <w:r w:rsidRPr="00011926">
        <w:rPr>
          <w:rFonts w:ascii="Times New Roman" w:hAnsi="Times New Roman"/>
          <w:b w:val="0"/>
          <w:i w:val="0"/>
          <w:sz w:val="22"/>
          <w:szCs w:val="22"/>
        </w:rPr>
        <w:t>specific Lepidopteran</w:t>
      </w:r>
      <w:r w:rsidR="00AC5C87" w:rsidRPr="00011926">
        <w:rPr>
          <w:rFonts w:ascii="Times New Roman" w:hAnsi="Times New Roman"/>
          <w:b w:val="0"/>
          <w:i w:val="0"/>
          <w:sz w:val="22"/>
          <w:szCs w:val="22"/>
        </w:rPr>
        <w:t xml:space="preserve"> insects</w:t>
      </w:r>
      <w:r w:rsidRPr="00011926">
        <w:rPr>
          <w:rFonts w:ascii="Times New Roman" w:hAnsi="Times New Roman"/>
          <w:b w:val="0"/>
          <w:i w:val="0"/>
          <w:sz w:val="22"/>
          <w:szCs w:val="22"/>
        </w:rPr>
        <w:t>.</w:t>
      </w:r>
    </w:p>
    <w:p w:rsidR="003519F9" w:rsidRPr="00011926" w:rsidRDefault="003519F9">
      <w:pPr>
        <w:ind w:left="1080"/>
        <w:rPr>
          <w:rFonts w:ascii="Times New Roman" w:hAnsi="Times New Roman"/>
          <w:b w:val="0"/>
          <w:i w:val="0"/>
          <w:sz w:val="22"/>
          <w:szCs w:val="22"/>
        </w:rPr>
      </w:pPr>
    </w:p>
    <w:p w:rsidR="003519F9" w:rsidRPr="00011926" w:rsidRDefault="00AC5C87" w:rsidP="006320BD">
      <w:pPr>
        <w:ind w:left="360"/>
        <w:jc w:val="both"/>
        <w:rPr>
          <w:rFonts w:ascii="Times New Roman" w:hAnsi="Times New Roman"/>
          <w:b w:val="0"/>
          <w:i w:val="0"/>
          <w:sz w:val="22"/>
          <w:szCs w:val="22"/>
        </w:rPr>
      </w:pPr>
      <w:r w:rsidRPr="00011926">
        <w:rPr>
          <w:rFonts w:ascii="Times New Roman" w:hAnsi="Times New Roman"/>
          <w:b w:val="0"/>
          <w:i w:val="0"/>
          <w:sz w:val="22"/>
          <w:szCs w:val="22"/>
        </w:rPr>
        <w:t>Event</w:t>
      </w:r>
      <w:r w:rsidR="003519F9" w:rsidRPr="00011926">
        <w:rPr>
          <w:rFonts w:ascii="Times New Roman" w:hAnsi="Times New Roman"/>
          <w:b w:val="0"/>
          <w:i w:val="0"/>
          <w:sz w:val="22"/>
          <w:szCs w:val="22"/>
        </w:rPr>
        <w:t xml:space="preserve"> 176 Corn also contains the </w:t>
      </w:r>
      <w:r w:rsidR="003519F9" w:rsidRPr="00011926">
        <w:rPr>
          <w:rFonts w:ascii="Times New Roman" w:hAnsi="Times New Roman"/>
          <w:b w:val="0"/>
          <w:sz w:val="22"/>
          <w:szCs w:val="22"/>
        </w:rPr>
        <w:t xml:space="preserve">bar </w:t>
      </w:r>
      <w:r w:rsidR="003519F9" w:rsidRPr="00011926">
        <w:rPr>
          <w:rFonts w:ascii="Times New Roman" w:hAnsi="Times New Roman"/>
          <w:b w:val="0"/>
          <w:i w:val="0"/>
          <w:sz w:val="22"/>
          <w:szCs w:val="22"/>
        </w:rPr>
        <w:t xml:space="preserve">coding sequence from </w:t>
      </w:r>
      <w:r w:rsidR="003519F9" w:rsidRPr="00011926">
        <w:rPr>
          <w:rFonts w:ascii="Times New Roman" w:hAnsi="Times New Roman"/>
          <w:b w:val="0"/>
          <w:sz w:val="22"/>
          <w:szCs w:val="22"/>
        </w:rPr>
        <w:t>Streptomyces hygroscopicus</w:t>
      </w:r>
      <w:r w:rsidR="003519F9" w:rsidRPr="00011926">
        <w:rPr>
          <w:rFonts w:ascii="Times New Roman" w:hAnsi="Times New Roman"/>
          <w:b w:val="0"/>
          <w:i w:val="0"/>
          <w:sz w:val="22"/>
          <w:szCs w:val="22"/>
        </w:rPr>
        <w:t xml:space="preserve">. The </w:t>
      </w:r>
      <w:r w:rsidR="003519F9" w:rsidRPr="00011926">
        <w:rPr>
          <w:rFonts w:ascii="Times New Roman" w:hAnsi="Times New Roman"/>
          <w:b w:val="0"/>
          <w:sz w:val="22"/>
          <w:szCs w:val="22"/>
        </w:rPr>
        <w:t xml:space="preserve">bar </w:t>
      </w:r>
      <w:r w:rsidR="003519F9" w:rsidRPr="00011926">
        <w:rPr>
          <w:rFonts w:ascii="Times New Roman" w:hAnsi="Times New Roman"/>
          <w:b w:val="0"/>
          <w:i w:val="0"/>
          <w:sz w:val="22"/>
          <w:szCs w:val="22"/>
        </w:rPr>
        <w:t>gene encodes for the production of phosphinothricin acetyl-transferase (PAT) protein. This protein detoxifies glufosinate ammonium, an active ingredient in the herbicide Basta®. The glufosinate ammonium inhibits the glutamine synthetase in plants, resulting in an accumulation of ammonia in plant tissues which leads to its death. The expression of the PAT protein protects the plant from the herbicide glufosinate ammonium.</w:t>
      </w:r>
    </w:p>
    <w:p w:rsidR="003519F9" w:rsidRPr="00011926" w:rsidRDefault="003519F9">
      <w:pPr>
        <w:ind w:left="1080"/>
        <w:rPr>
          <w:rFonts w:ascii="Times New Roman" w:hAnsi="Times New Roman"/>
          <w:b w:val="0"/>
          <w:i w:val="0"/>
          <w:sz w:val="22"/>
          <w:szCs w:val="22"/>
        </w:rPr>
      </w:pPr>
    </w:p>
    <w:p w:rsidR="003519F9" w:rsidRPr="00011926" w:rsidRDefault="003519F9">
      <w:pPr>
        <w:pStyle w:val="Heading3"/>
        <w:rPr>
          <w:sz w:val="22"/>
          <w:szCs w:val="22"/>
        </w:rPr>
      </w:pPr>
      <w:r w:rsidRPr="00011926">
        <w:rPr>
          <w:sz w:val="22"/>
          <w:szCs w:val="22"/>
        </w:rPr>
        <w:t>Safety of the Expressed Proteins</w:t>
      </w:r>
    </w:p>
    <w:p w:rsidR="00E14DF9" w:rsidRPr="00011926" w:rsidRDefault="00E14DF9" w:rsidP="00E14DF9">
      <w:pPr>
        <w:jc w:val="both"/>
        <w:rPr>
          <w:rFonts w:ascii="Times New Roman" w:hAnsi="Times New Roman"/>
          <w:b w:val="0"/>
          <w:i w:val="0"/>
          <w:sz w:val="22"/>
          <w:szCs w:val="22"/>
        </w:rPr>
      </w:pPr>
    </w:p>
    <w:p w:rsidR="003519F9" w:rsidRPr="00011926" w:rsidRDefault="00AC5C87" w:rsidP="00E14DF9">
      <w:pPr>
        <w:ind w:left="362"/>
        <w:jc w:val="both"/>
        <w:rPr>
          <w:rFonts w:ascii="Times New Roman" w:hAnsi="Times New Roman"/>
          <w:b w:val="0"/>
          <w:i w:val="0"/>
          <w:sz w:val="22"/>
          <w:szCs w:val="22"/>
        </w:rPr>
      </w:pPr>
      <w:r w:rsidRPr="00011926">
        <w:rPr>
          <w:rFonts w:ascii="Times New Roman" w:hAnsi="Times New Roman"/>
          <w:b w:val="0"/>
          <w:i w:val="0"/>
          <w:sz w:val="22"/>
          <w:szCs w:val="22"/>
        </w:rPr>
        <w:t>T</w:t>
      </w:r>
      <w:r w:rsidR="00E14DF9" w:rsidRPr="00011926">
        <w:rPr>
          <w:rFonts w:ascii="Times New Roman" w:hAnsi="Times New Roman"/>
          <w:b w:val="0"/>
          <w:i w:val="0"/>
          <w:sz w:val="22"/>
          <w:szCs w:val="22"/>
        </w:rPr>
        <w:t>oxicity studies conducted using Cry1Ab and PAT test materia</w:t>
      </w:r>
      <w:r w:rsidR="00F42E8A" w:rsidRPr="00011926">
        <w:rPr>
          <w:rFonts w:ascii="Times New Roman" w:hAnsi="Times New Roman"/>
          <w:b w:val="0"/>
          <w:i w:val="0"/>
          <w:sz w:val="22"/>
          <w:szCs w:val="22"/>
        </w:rPr>
        <w:t>ls</w:t>
      </w:r>
      <w:r w:rsidR="00E14DF9" w:rsidRPr="00011926">
        <w:rPr>
          <w:rFonts w:ascii="Times New Roman" w:hAnsi="Times New Roman"/>
          <w:b w:val="0"/>
          <w:i w:val="0"/>
          <w:sz w:val="22"/>
          <w:szCs w:val="22"/>
        </w:rPr>
        <w:t xml:space="preserve"> did not reveal any deleterious effects. The amino acid sequence of the truncated Cry1Ab protein expressed in</w:t>
      </w:r>
      <w:r w:rsidRPr="00011926">
        <w:rPr>
          <w:rFonts w:ascii="Times New Roman" w:hAnsi="Times New Roman"/>
          <w:b w:val="0"/>
          <w:i w:val="0"/>
          <w:sz w:val="22"/>
          <w:szCs w:val="22"/>
        </w:rPr>
        <w:t xml:space="preserve"> Event</w:t>
      </w:r>
      <w:r w:rsidR="00E14DF9" w:rsidRPr="00011926">
        <w:rPr>
          <w:rFonts w:ascii="Times New Roman" w:hAnsi="Times New Roman"/>
          <w:b w:val="0"/>
          <w:i w:val="0"/>
          <w:sz w:val="22"/>
          <w:szCs w:val="22"/>
        </w:rPr>
        <w:t xml:space="preserve"> 176 maize is </w:t>
      </w:r>
      <w:r w:rsidRPr="00011926">
        <w:rPr>
          <w:rFonts w:ascii="Times New Roman" w:hAnsi="Times New Roman"/>
          <w:b w:val="0"/>
          <w:i w:val="0"/>
          <w:sz w:val="22"/>
          <w:szCs w:val="22"/>
        </w:rPr>
        <w:t>very similar to</w:t>
      </w:r>
      <w:r w:rsidR="00E14DF9" w:rsidRPr="00011926">
        <w:rPr>
          <w:rFonts w:ascii="Times New Roman" w:hAnsi="Times New Roman"/>
          <w:b w:val="0"/>
          <w:i w:val="0"/>
          <w:sz w:val="22"/>
          <w:szCs w:val="22"/>
        </w:rPr>
        <w:t xml:space="preserve"> the sequence of the same proteins that are present in strains of </w:t>
      </w:r>
      <w:r w:rsidR="00E14DF9" w:rsidRPr="00011926">
        <w:rPr>
          <w:rFonts w:ascii="Times New Roman" w:hAnsi="Times New Roman"/>
          <w:b w:val="0"/>
          <w:iCs/>
          <w:sz w:val="22"/>
          <w:szCs w:val="22"/>
        </w:rPr>
        <w:t>B. thuringiensis</w:t>
      </w:r>
      <w:r w:rsidR="00E14DF9" w:rsidRPr="00011926">
        <w:rPr>
          <w:rFonts w:ascii="Times New Roman" w:hAnsi="Times New Roman"/>
          <w:b w:val="0"/>
          <w:i w:val="0"/>
          <w:sz w:val="22"/>
          <w:szCs w:val="22"/>
        </w:rPr>
        <w:t xml:space="preserve"> that have been used for over 40 years as commercial microbial insecticides. An analysis of the amino acid sequences of the inserted Cry1Ab protein and the PAT enzyme did not show homologies with known mammalian protein toxins and they are not judged to have any potential for human toxicity.</w:t>
      </w:r>
    </w:p>
    <w:p w:rsidR="00E14DF9" w:rsidRPr="00011926" w:rsidRDefault="00E14DF9" w:rsidP="00E14DF9">
      <w:pPr>
        <w:ind w:left="362"/>
        <w:jc w:val="both"/>
        <w:rPr>
          <w:rFonts w:ascii="Times New Roman" w:hAnsi="Times New Roman"/>
          <w:b w:val="0"/>
          <w:i w:val="0"/>
          <w:sz w:val="22"/>
          <w:szCs w:val="22"/>
        </w:rPr>
      </w:pPr>
    </w:p>
    <w:p w:rsidR="00E14DF9" w:rsidRPr="00011926" w:rsidRDefault="00E14DF9" w:rsidP="00E14DF9">
      <w:pPr>
        <w:ind w:left="362"/>
        <w:jc w:val="both"/>
        <w:rPr>
          <w:rFonts w:ascii="Times New Roman" w:hAnsi="Times New Roman"/>
          <w:b w:val="0"/>
          <w:i w:val="0"/>
          <w:sz w:val="22"/>
          <w:szCs w:val="22"/>
        </w:rPr>
      </w:pPr>
      <w:r w:rsidRPr="00011926">
        <w:rPr>
          <w:rFonts w:ascii="Times New Roman" w:hAnsi="Times New Roman"/>
          <w:b w:val="0"/>
          <w:i w:val="0"/>
          <w:sz w:val="22"/>
          <w:szCs w:val="22"/>
        </w:rPr>
        <w:t xml:space="preserve">The truncated Cry1Ab protein and the PAT enzyme expressed in </w:t>
      </w:r>
      <w:r w:rsidR="00AC5C87" w:rsidRPr="00011926">
        <w:rPr>
          <w:rFonts w:ascii="Times New Roman" w:hAnsi="Times New Roman"/>
          <w:b w:val="0"/>
          <w:i w:val="0"/>
          <w:sz w:val="22"/>
          <w:szCs w:val="22"/>
        </w:rPr>
        <w:t xml:space="preserve">Event </w:t>
      </w:r>
      <w:r w:rsidRPr="00011926">
        <w:rPr>
          <w:rFonts w:ascii="Times New Roman" w:hAnsi="Times New Roman"/>
          <w:b w:val="0"/>
          <w:i w:val="0"/>
          <w:sz w:val="22"/>
          <w:szCs w:val="22"/>
        </w:rPr>
        <w:t>176 corn do not possess characteristics typical of known protein allergens. There were no regions of homology when the sequences of these introduced proteins were compared to the amino acid sequences of known protein allergens. Unlike known protein allergens, both of these proteins were rapidly degraded by acid and/or enzymatic hydrolysis when exposed to simulated gastric fluids. The Cry1Ab and PAT proteins are extremely unlikely to be allergenic.</w:t>
      </w:r>
    </w:p>
    <w:p w:rsidR="00E14DF9" w:rsidRPr="00011926" w:rsidRDefault="00E14DF9" w:rsidP="00E14DF9">
      <w:pPr>
        <w:ind w:left="362"/>
        <w:jc w:val="both"/>
        <w:rPr>
          <w:rFonts w:ascii="Times New Roman" w:hAnsi="Times New Roman"/>
          <w:b w:val="0"/>
          <w:i w:val="0"/>
          <w:sz w:val="22"/>
          <w:szCs w:val="22"/>
        </w:rPr>
      </w:pPr>
    </w:p>
    <w:p w:rsidR="003519F9" w:rsidRPr="00011926" w:rsidRDefault="003519F9">
      <w:pPr>
        <w:pStyle w:val="Heading2"/>
        <w:rPr>
          <w:sz w:val="22"/>
          <w:szCs w:val="22"/>
          <w:u w:val="single"/>
        </w:rPr>
      </w:pPr>
      <w:r w:rsidRPr="00011926">
        <w:rPr>
          <w:sz w:val="22"/>
          <w:szCs w:val="22"/>
          <w:u w:val="single"/>
        </w:rPr>
        <w:lastRenderedPageBreak/>
        <w:t>Nutritional Composition (Compositional Analysis)</w:t>
      </w:r>
    </w:p>
    <w:p w:rsidR="003519F9" w:rsidRPr="00011926" w:rsidRDefault="003519F9">
      <w:pPr>
        <w:ind w:left="1080"/>
        <w:rPr>
          <w:rFonts w:ascii="Times New Roman" w:hAnsi="Times New Roman"/>
          <w:b w:val="0"/>
          <w:i w:val="0"/>
          <w:sz w:val="22"/>
          <w:szCs w:val="22"/>
        </w:rPr>
      </w:pPr>
    </w:p>
    <w:p w:rsidR="003519F9" w:rsidRPr="00011926" w:rsidRDefault="00E14DF9" w:rsidP="00E14DF9">
      <w:pPr>
        <w:ind w:left="362"/>
        <w:jc w:val="both"/>
        <w:rPr>
          <w:rFonts w:ascii="Times New Roman" w:hAnsi="Times New Roman"/>
          <w:b w:val="0"/>
          <w:i w:val="0"/>
          <w:sz w:val="22"/>
          <w:szCs w:val="22"/>
        </w:rPr>
      </w:pPr>
      <w:r w:rsidRPr="00011926">
        <w:rPr>
          <w:rFonts w:ascii="Times New Roman" w:hAnsi="Times New Roman"/>
          <w:b w:val="0"/>
          <w:i w:val="0"/>
          <w:sz w:val="22"/>
          <w:szCs w:val="22"/>
        </w:rPr>
        <w:t>Results from proximate analysis, and analyses of fatty acid profiles, carotenoids, and amino acid profiles showed that Event 176 did not differ significantly from non-transformed isogenic lines, and indicated that there were no unintended effects on metabolic pathways. Comparisons of protein, fat, fibre and ash concentration of corn grain and whole plant material from Event 176 and the non-transgenic counterpart showed occasional significant differences in fat and protein content and whole plant ash content. The observed variation described was judged to be normal variation rather than due to the inserted novel trait</w:t>
      </w:r>
      <w:r w:rsidR="00AC5C87" w:rsidRPr="00011926">
        <w:rPr>
          <w:rFonts w:ascii="Times New Roman" w:hAnsi="Times New Roman"/>
          <w:b w:val="0"/>
          <w:i w:val="0"/>
          <w:sz w:val="22"/>
          <w:szCs w:val="22"/>
        </w:rPr>
        <w:t>, and the values are within the published ranged for commercial corn</w:t>
      </w:r>
      <w:r w:rsidRPr="00011926">
        <w:rPr>
          <w:rFonts w:ascii="Times New Roman" w:hAnsi="Times New Roman"/>
          <w:b w:val="0"/>
          <w:i w:val="0"/>
          <w:sz w:val="22"/>
          <w:szCs w:val="22"/>
        </w:rPr>
        <w:t>.</w:t>
      </w:r>
      <w:r w:rsidR="003519F9" w:rsidRPr="00011926">
        <w:rPr>
          <w:rFonts w:ascii="Times New Roman" w:hAnsi="Times New Roman"/>
          <w:b w:val="0"/>
          <w:i w:val="0"/>
          <w:sz w:val="22"/>
          <w:szCs w:val="22"/>
        </w:rPr>
        <w:t xml:space="preserve"> </w:t>
      </w:r>
    </w:p>
    <w:p w:rsidR="00E14DF9" w:rsidRPr="00011926" w:rsidRDefault="00E14DF9" w:rsidP="00E14DF9">
      <w:pPr>
        <w:jc w:val="both"/>
        <w:rPr>
          <w:rFonts w:ascii="Times New Roman" w:hAnsi="Times New Roman"/>
          <w:b w:val="0"/>
          <w:i w:val="0"/>
          <w:sz w:val="22"/>
          <w:szCs w:val="22"/>
        </w:rPr>
      </w:pPr>
    </w:p>
    <w:p w:rsidR="003519F9" w:rsidRPr="00011926" w:rsidRDefault="003519F9">
      <w:pPr>
        <w:pStyle w:val="Heading2"/>
        <w:numPr>
          <w:ilvl w:val="0"/>
          <w:numId w:val="2"/>
        </w:numPr>
        <w:rPr>
          <w:sz w:val="22"/>
          <w:szCs w:val="22"/>
          <w:u w:val="single"/>
        </w:rPr>
      </w:pPr>
      <w:r w:rsidRPr="00011926">
        <w:rPr>
          <w:sz w:val="22"/>
          <w:szCs w:val="22"/>
          <w:u w:val="single"/>
        </w:rPr>
        <w:t>Anti-Nutritional Factors</w:t>
      </w:r>
    </w:p>
    <w:p w:rsidR="00E14DF9" w:rsidRPr="00011926" w:rsidRDefault="00E14DF9" w:rsidP="00E14DF9">
      <w:pPr>
        <w:pStyle w:val="BodyTextIndent3"/>
        <w:ind w:left="0"/>
        <w:jc w:val="both"/>
        <w:rPr>
          <w:sz w:val="22"/>
          <w:szCs w:val="22"/>
        </w:rPr>
      </w:pPr>
    </w:p>
    <w:p w:rsidR="003519F9" w:rsidRPr="00011926" w:rsidRDefault="003519F9" w:rsidP="006320BD">
      <w:pPr>
        <w:pStyle w:val="BodyTextIndent3"/>
        <w:ind w:left="360"/>
        <w:jc w:val="both"/>
        <w:rPr>
          <w:sz w:val="22"/>
          <w:szCs w:val="22"/>
        </w:rPr>
      </w:pPr>
      <w:r w:rsidRPr="00011926">
        <w:rPr>
          <w:sz w:val="22"/>
          <w:szCs w:val="22"/>
        </w:rPr>
        <w:t xml:space="preserve">There are no toxic or anti-nutritional factors present in corn which would need to be controlled by a specification. Though trypsin inhibitor, phytic acid, and </w:t>
      </w:r>
      <w:r w:rsidR="006320BD" w:rsidRPr="00011926">
        <w:rPr>
          <w:sz w:val="22"/>
          <w:szCs w:val="22"/>
        </w:rPr>
        <w:t xml:space="preserve">secondary metabolites such as </w:t>
      </w:r>
      <w:r w:rsidR="00E14DF9" w:rsidRPr="00011926">
        <w:rPr>
          <w:sz w:val="22"/>
          <w:szCs w:val="22"/>
        </w:rPr>
        <w:t>raffinose,</w:t>
      </w:r>
      <w:r w:rsidRPr="00011926">
        <w:rPr>
          <w:sz w:val="22"/>
          <w:szCs w:val="22"/>
        </w:rPr>
        <w:t xml:space="preserve"> ferulic acid and p-coumaric acid have been established as anti-nutrients in corn, they are present in very low amount</w:t>
      </w:r>
      <w:r w:rsidR="00AC5C87" w:rsidRPr="00011926">
        <w:rPr>
          <w:sz w:val="22"/>
          <w:szCs w:val="22"/>
        </w:rPr>
        <w:t>s</w:t>
      </w:r>
      <w:r w:rsidRPr="00011926">
        <w:rPr>
          <w:sz w:val="22"/>
          <w:szCs w:val="22"/>
        </w:rPr>
        <w:t xml:space="preserve"> and are below the thresholds considered to raise a food safety concern. The amount of anti-nutrients present in </w:t>
      </w:r>
      <w:r w:rsidR="00AC5C87" w:rsidRPr="00011926">
        <w:rPr>
          <w:sz w:val="22"/>
          <w:szCs w:val="22"/>
        </w:rPr>
        <w:t xml:space="preserve">Event </w:t>
      </w:r>
      <w:r w:rsidRPr="00011926">
        <w:rPr>
          <w:sz w:val="22"/>
          <w:szCs w:val="22"/>
        </w:rPr>
        <w:t>176 corn fell within the range found in non-transgenic corn.</w:t>
      </w:r>
    </w:p>
    <w:p w:rsidR="003519F9" w:rsidRPr="00011926" w:rsidRDefault="003519F9" w:rsidP="006320BD">
      <w:pPr>
        <w:ind w:left="1080"/>
        <w:jc w:val="both"/>
        <w:rPr>
          <w:rFonts w:ascii="Times New Roman" w:hAnsi="Times New Roman"/>
          <w:b w:val="0"/>
          <w:i w:val="0"/>
          <w:sz w:val="22"/>
          <w:szCs w:val="22"/>
        </w:rPr>
      </w:pPr>
    </w:p>
    <w:p w:rsidR="003519F9" w:rsidRPr="00011926" w:rsidRDefault="003519F9">
      <w:pPr>
        <w:pStyle w:val="Heading2"/>
        <w:numPr>
          <w:ilvl w:val="0"/>
          <w:numId w:val="2"/>
        </w:numPr>
        <w:rPr>
          <w:sz w:val="22"/>
          <w:szCs w:val="22"/>
          <w:u w:val="single"/>
        </w:rPr>
      </w:pPr>
      <w:r w:rsidRPr="00011926">
        <w:rPr>
          <w:sz w:val="22"/>
          <w:szCs w:val="22"/>
          <w:u w:val="single"/>
        </w:rPr>
        <w:t>Regulatory Decision</w:t>
      </w:r>
    </w:p>
    <w:p w:rsidR="003519F9" w:rsidRPr="00011926" w:rsidRDefault="003519F9">
      <w:pPr>
        <w:pStyle w:val="Heading4"/>
        <w:rPr>
          <w:sz w:val="22"/>
          <w:szCs w:val="22"/>
        </w:rPr>
      </w:pPr>
      <w:r w:rsidRPr="00011926">
        <w:rPr>
          <w:sz w:val="22"/>
          <w:szCs w:val="22"/>
        </w:rPr>
        <w:tab/>
      </w:r>
    </w:p>
    <w:p w:rsidR="003519F9" w:rsidRPr="00011926" w:rsidRDefault="003519F9" w:rsidP="006320BD">
      <w:pPr>
        <w:pStyle w:val="BodyTextIndent"/>
        <w:ind w:left="360"/>
        <w:rPr>
          <w:sz w:val="22"/>
          <w:szCs w:val="22"/>
        </w:rPr>
      </w:pPr>
      <w:r w:rsidRPr="00011926">
        <w:rPr>
          <w:sz w:val="22"/>
          <w:szCs w:val="22"/>
        </w:rPr>
        <w:t xml:space="preserve">After reviewing the scientific data and information relevant to the application of SYNGENTA Phils. Inc., it is concluded that </w:t>
      </w:r>
      <w:r w:rsidR="00AC5C87" w:rsidRPr="00011926">
        <w:rPr>
          <w:sz w:val="22"/>
          <w:szCs w:val="22"/>
        </w:rPr>
        <w:t>Event</w:t>
      </w:r>
      <w:r w:rsidRPr="00011926">
        <w:rPr>
          <w:sz w:val="22"/>
          <w:szCs w:val="22"/>
        </w:rPr>
        <w:t xml:space="preserve"> 176 Corn and all progenies derived from crosses of the product with any conventionally-bred corn, and corn containing approved-biotech events for direct use as food or feed or for processing is as safe and substantially equivalent to its unmodified counterpart, and is therefore approved for direct use as food, or feed or for processing.</w:t>
      </w:r>
    </w:p>
    <w:p w:rsidR="003519F9" w:rsidRPr="00011926" w:rsidRDefault="003519F9">
      <w:pPr>
        <w:ind w:left="1080"/>
        <w:rPr>
          <w:rFonts w:ascii="Times New Roman" w:hAnsi="Times New Roman"/>
          <w:b w:val="0"/>
          <w:i w:val="0"/>
          <w:sz w:val="22"/>
          <w:szCs w:val="22"/>
        </w:rPr>
      </w:pPr>
    </w:p>
    <w:p w:rsidR="003519F9" w:rsidRPr="00011926" w:rsidRDefault="003519F9">
      <w:pPr>
        <w:ind w:left="1080"/>
        <w:rPr>
          <w:rFonts w:ascii="Times New Roman" w:hAnsi="Times New Roman"/>
          <w:b w:val="0"/>
          <w:i w:val="0"/>
          <w:sz w:val="22"/>
          <w:szCs w:val="22"/>
        </w:rPr>
      </w:pPr>
    </w:p>
    <w:sectPr w:rsidR="003519F9" w:rsidRPr="00011926">
      <w:footerReference w:type="even" r:id="rId7"/>
      <w:footerReference w:type="default" r:id="rId8"/>
      <w:pgSz w:w="12240" w:h="15840" w:code="1"/>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9FC" w:rsidRDefault="009569FC">
      <w:r>
        <w:separator/>
      </w:r>
    </w:p>
  </w:endnote>
  <w:endnote w:type="continuationSeparator" w:id="0">
    <w:p w:rsidR="009569FC" w:rsidRDefault="009569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382" w:rsidRDefault="003573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7382" w:rsidRDefault="0035738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382" w:rsidRDefault="003573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1926">
      <w:rPr>
        <w:rStyle w:val="PageNumber"/>
        <w:noProof/>
      </w:rPr>
      <w:t>1</w:t>
    </w:r>
    <w:r>
      <w:rPr>
        <w:rStyle w:val="PageNumber"/>
      </w:rPr>
      <w:fldChar w:fldCharType="end"/>
    </w:r>
  </w:p>
  <w:p w:rsidR="00357382" w:rsidRDefault="0035738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9FC" w:rsidRDefault="009569FC">
      <w:r>
        <w:separator/>
      </w:r>
    </w:p>
  </w:footnote>
  <w:footnote w:type="continuationSeparator" w:id="0">
    <w:p w:rsidR="009569FC" w:rsidRDefault="009569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B66B8"/>
    <w:multiLevelType w:val="multilevel"/>
    <w:tmpl w:val="A046296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71F1C5F"/>
    <w:multiLevelType w:val="hybridMultilevel"/>
    <w:tmpl w:val="EC6C6D9E"/>
    <w:lvl w:ilvl="0" w:tplc="04090013">
      <w:start w:val="1"/>
      <w:numFmt w:val="upperRoman"/>
      <w:pStyle w:val="Heading7"/>
      <w:lvlText w:val="%1."/>
      <w:lvlJc w:val="right"/>
      <w:pPr>
        <w:tabs>
          <w:tab w:val="num" w:pos="720"/>
        </w:tabs>
        <w:ind w:left="720" w:hanging="180"/>
      </w:pPr>
      <w:rPr>
        <w:rFonts w:hint="default"/>
      </w:rPr>
    </w:lvl>
    <w:lvl w:ilvl="1" w:tplc="C874AE30">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35536A8D"/>
    <w:multiLevelType w:val="hybridMultilevel"/>
    <w:tmpl w:val="E52EA9D2"/>
    <w:lvl w:ilvl="0">
      <w:start w:val="1"/>
      <w:numFmt w:val="upperRoman"/>
      <w:pStyle w:val="Heading2"/>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2"/>
    <w:lvlOverride w:ilvl="0">
      <w:startOverride w:val="5"/>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drawingGridHorizontalSpacing w:val="181"/>
  <w:displayVerticalDrawingGridEvery w:val="2"/>
  <w:noPunctuationKerning/>
  <w:characterSpacingControl w:val="doNotCompress"/>
  <w:footnotePr>
    <w:footnote w:id="-1"/>
    <w:footnote w:id="0"/>
  </w:footnotePr>
  <w:endnotePr>
    <w:endnote w:id="-1"/>
    <w:endnote w:id="0"/>
  </w:endnotePr>
  <w:compat/>
  <w:rsids>
    <w:rsidRoot w:val="003B7ABA"/>
    <w:rsid w:val="00011926"/>
    <w:rsid w:val="000B7063"/>
    <w:rsid w:val="003519F9"/>
    <w:rsid w:val="00357382"/>
    <w:rsid w:val="003B7ABA"/>
    <w:rsid w:val="005A6CAE"/>
    <w:rsid w:val="006320BD"/>
    <w:rsid w:val="00911AC7"/>
    <w:rsid w:val="009569FC"/>
    <w:rsid w:val="00A87146"/>
    <w:rsid w:val="00AA0D5F"/>
    <w:rsid w:val="00AC5C87"/>
    <w:rsid w:val="00BD3C77"/>
    <w:rsid w:val="00C050AA"/>
    <w:rsid w:val="00C44DFE"/>
    <w:rsid w:val="00E048FD"/>
    <w:rsid w:val="00E14DF9"/>
    <w:rsid w:val="00E86D15"/>
    <w:rsid w:val="00EC63E1"/>
    <w:rsid w:val="00F05C06"/>
    <w:rsid w:val="00F42E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Monotype Corsiva" w:hAnsi="Monotype Corsiva"/>
      <w:b/>
      <w:i/>
      <w:sz w:val="18"/>
      <w:szCs w:val="24"/>
    </w:rPr>
  </w:style>
  <w:style w:type="paragraph" w:styleId="Heading1">
    <w:name w:val="heading 1"/>
    <w:basedOn w:val="Normal"/>
    <w:next w:val="Normal"/>
    <w:qFormat/>
    <w:pPr>
      <w:keepNext/>
      <w:jc w:val="center"/>
      <w:outlineLvl w:val="0"/>
    </w:pPr>
    <w:rPr>
      <w:rFonts w:ascii="Times New Roman" w:hAnsi="Times New Roman"/>
      <w:i w:val="0"/>
      <w:sz w:val="28"/>
    </w:rPr>
  </w:style>
  <w:style w:type="paragraph" w:styleId="Heading2">
    <w:name w:val="heading 2"/>
    <w:basedOn w:val="Normal"/>
    <w:next w:val="Normal"/>
    <w:qFormat/>
    <w:pPr>
      <w:keepNext/>
      <w:numPr>
        <w:numId w:val="1"/>
      </w:numPr>
      <w:outlineLvl w:val="1"/>
    </w:pPr>
    <w:rPr>
      <w:rFonts w:ascii="Times New Roman" w:hAnsi="Times New Roman"/>
      <w:i w:val="0"/>
      <w:sz w:val="24"/>
    </w:rPr>
  </w:style>
  <w:style w:type="paragraph" w:styleId="Heading3">
    <w:name w:val="heading 3"/>
    <w:basedOn w:val="Normal"/>
    <w:next w:val="Normal"/>
    <w:qFormat/>
    <w:pPr>
      <w:keepNext/>
      <w:ind w:left="1080"/>
      <w:outlineLvl w:val="2"/>
    </w:pPr>
    <w:rPr>
      <w:rFonts w:ascii="Times New Roman" w:hAnsi="Times New Roman"/>
      <w:i w:val="0"/>
      <w:sz w:val="24"/>
    </w:rPr>
  </w:style>
  <w:style w:type="paragraph" w:styleId="Heading4">
    <w:name w:val="heading 4"/>
    <w:basedOn w:val="Normal"/>
    <w:next w:val="Normal"/>
    <w:qFormat/>
    <w:pPr>
      <w:keepNext/>
      <w:ind w:left="360"/>
      <w:outlineLvl w:val="3"/>
    </w:pPr>
    <w:rPr>
      <w:rFonts w:ascii="Times New Roman" w:hAnsi="Times New Roman"/>
      <w:i w:val="0"/>
      <w:sz w:val="24"/>
    </w:rPr>
  </w:style>
  <w:style w:type="paragraph" w:styleId="Heading5">
    <w:name w:val="heading 5"/>
    <w:basedOn w:val="Normal"/>
    <w:next w:val="Normal"/>
    <w:qFormat/>
    <w:pPr>
      <w:keepNext/>
      <w:outlineLvl w:val="4"/>
    </w:pPr>
    <w:rPr>
      <w:rFonts w:ascii="Times New Roman" w:hAnsi="Times New Roman"/>
      <w:i w:val="0"/>
      <w:sz w:val="28"/>
    </w:rPr>
  </w:style>
  <w:style w:type="paragraph" w:styleId="Heading6">
    <w:name w:val="heading 6"/>
    <w:basedOn w:val="Normal"/>
    <w:next w:val="Normal"/>
    <w:qFormat/>
    <w:pPr>
      <w:keepNext/>
      <w:jc w:val="center"/>
      <w:outlineLvl w:val="5"/>
    </w:pPr>
    <w:rPr>
      <w:rFonts w:ascii="Times New Roman" w:hAnsi="Times New Roman"/>
      <w:i w:val="0"/>
      <w:sz w:val="24"/>
    </w:rPr>
  </w:style>
  <w:style w:type="paragraph" w:styleId="Heading7">
    <w:name w:val="heading 7"/>
    <w:basedOn w:val="Normal"/>
    <w:next w:val="Normal"/>
    <w:qFormat/>
    <w:pPr>
      <w:keepNext/>
      <w:numPr>
        <w:numId w:val="3"/>
      </w:numPr>
      <w:tabs>
        <w:tab w:val="clear" w:pos="720"/>
        <w:tab w:val="num" w:pos="540"/>
      </w:tabs>
      <w:ind w:left="540"/>
      <w:outlineLvl w:val="6"/>
    </w:pPr>
    <w:rPr>
      <w:rFonts w:ascii="Times New Roman" w:hAnsi="Times New Roman"/>
      <w:i w:val="0"/>
      <w:sz w:val="24"/>
      <w:u w:val="single"/>
    </w:rPr>
  </w:style>
  <w:style w:type="paragraph" w:styleId="Heading8">
    <w:name w:val="heading 8"/>
    <w:basedOn w:val="Normal"/>
    <w:next w:val="Normal"/>
    <w:qFormat/>
    <w:pPr>
      <w:keepNext/>
      <w:autoSpaceDE w:val="0"/>
      <w:autoSpaceDN w:val="0"/>
      <w:adjustRightInd w:val="0"/>
      <w:ind w:left="1086"/>
      <w:outlineLvl w:val="7"/>
    </w:pPr>
    <w:rPr>
      <w:rFonts w:ascii="Times New Roman" w:hAnsi="Times New Roman"/>
      <w:b w:val="0"/>
      <w:bCs/>
      <w:i w:val="0"/>
      <w:iCs/>
      <w:sz w:val="24"/>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Times New Roman" w:hAnsi="Times New Roman"/>
      <w:i w:val="0"/>
      <w:sz w:val="36"/>
    </w:rPr>
  </w:style>
  <w:style w:type="paragraph" w:styleId="Subtitle">
    <w:name w:val="Subtitle"/>
    <w:basedOn w:val="Normal"/>
    <w:qFormat/>
    <w:pPr>
      <w:jc w:val="center"/>
    </w:pPr>
    <w:rPr>
      <w:rFonts w:ascii="Times New Roman" w:hAnsi="Times New Roman"/>
      <w:i w:val="0"/>
      <w:sz w:val="32"/>
    </w:rPr>
  </w:style>
  <w:style w:type="paragraph" w:styleId="BodyText">
    <w:name w:val="Body Text"/>
    <w:basedOn w:val="Normal"/>
    <w:rPr>
      <w:rFonts w:ascii="Times New Roman" w:hAnsi="Times New Roman"/>
      <w:b w:val="0"/>
      <w:i w:val="0"/>
      <w:sz w:val="24"/>
    </w:rPr>
  </w:style>
  <w:style w:type="paragraph" w:styleId="BodyText2">
    <w:name w:val="Body Text 2"/>
    <w:basedOn w:val="Normal"/>
    <w:pPr>
      <w:jc w:val="both"/>
    </w:pPr>
    <w:rPr>
      <w:rFonts w:ascii="Times New Roman" w:hAnsi="Times New Roman"/>
      <w:b w:val="0"/>
      <w:i w:val="0"/>
      <w:sz w:val="24"/>
    </w:rPr>
  </w:style>
  <w:style w:type="paragraph" w:styleId="NormalWeb">
    <w:name w:val="Normal (Web)"/>
    <w:basedOn w:val="Normal"/>
    <w:pPr>
      <w:spacing w:before="100" w:beforeAutospacing="1" w:after="100" w:afterAutospacing="1"/>
    </w:pPr>
    <w:rPr>
      <w:rFonts w:ascii="Arial" w:hAnsi="Arial" w:cs="Arial"/>
      <w:b w:val="0"/>
      <w:i w:val="0"/>
      <w:sz w:val="24"/>
    </w:rPr>
  </w:style>
  <w:style w:type="character" w:styleId="Emphasis">
    <w:name w:val="Emphasis"/>
    <w:basedOn w:val="DefaultParagraphFont"/>
    <w:qFormat/>
    <w:rPr>
      <w:i/>
      <w:i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905"/>
    </w:pPr>
    <w:rPr>
      <w:rFonts w:ascii="Arial" w:hAnsi="Arial" w:cs="Arial"/>
      <w:color w:val="008000"/>
      <w:sz w:val="20"/>
      <w:szCs w:val="20"/>
    </w:rPr>
  </w:style>
  <w:style w:type="character" w:styleId="Strong">
    <w:name w:val="Strong"/>
    <w:basedOn w:val="DefaultParagraphFont"/>
    <w:qFormat/>
    <w:rPr>
      <w:b/>
      <w:bCs/>
    </w:rPr>
  </w:style>
  <w:style w:type="paragraph" w:styleId="BodyTextIndent">
    <w:name w:val="Body Text Indent"/>
    <w:basedOn w:val="Normal"/>
    <w:pPr>
      <w:ind w:left="1080"/>
      <w:jc w:val="both"/>
    </w:pPr>
    <w:rPr>
      <w:rFonts w:ascii="Times New Roman" w:hAnsi="Times New Roman"/>
      <w:b w:val="0"/>
      <w:i w:val="0"/>
      <w:sz w:val="24"/>
    </w:rPr>
  </w:style>
  <w:style w:type="paragraph" w:styleId="BodyTextIndent3">
    <w:name w:val="Body Text Indent 3"/>
    <w:basedOn w:val="Normal"/>
    <w:pPr>
      <w:ind w:left="1080"/>
    </w:pPr>
    <w:rPr>
      <w:rFonts w:ascii="Times New Roman" w:hAnsi="Times New Roman"/>
      <w:b w:val="0"/>
      <w:bCs/>
      <w:i w:val="0"/>
      <w:iCs/>
      <w:sz w:val="24"/>
    </w:rPr>
  </w:style>
  <w:style w:type="paragraph" w:styleId="DocumentMap">
    <w:name w:val="Document Map"/>
    <w:basedOn w:val="Normal"/>
    <w:semiHidden/>
    <w:rsid w:val="00911AC7"/>
    <w:pPr>
      <w:shd w:val="clear" w:color="auto" w:fill="000080"/>
    </w:pPr>
    <w:rPr>
      <w:rFonts w:ascii="Tahoma" w:hAnsi="Tahoma" w:cs="Tahoma"/>
      <w:sz w:val="20"/>
      <w:szCs w:val="20"/>
    </w:rPr>
  </w:style>
  <w:style w:type="paragraph" w:styleId="BalloonText">
    <w:name w:val="Balloon Text"/>
    <w:basedOn w:val="Normal"/>
    <w:semiHidden/>
    <w:rsid w:val="00911A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1527</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Determination of the Safety of Monsanto’s Soybean 40-3-2 (Resistance to herbicide round-up CP4 EPSPS from Agrobacterium sp</vt:lpstr>
    </vt:vector>
  </TitlesOfParts>
  <Company/>
  <LinksUpToDate>false</LinksUpToDate>
  <CharactersWithSpaces>10211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Determination of the Safety of Monsanto’s Soybean 40-3-2 (Resistance to herbicide round-up CP4 EPSPS from Agrobacterium sp</dc:title>
  <dc:subject/>
  <dc:creator>Andrew King Edu</dc:creator>
  <cp:keywords/>
  <dc:description/>
  <cp:lastModifiedBy>User</cp:lastModifiedBy>
  <cp:revision>2</cp:revision>
  <cp:lastPrinted>2008-08-14T04:26:00Z</cp:lastPrinted>
  <dcterms:created xsi:type="dcterms:W3CDTF">2010-03-12T23:29:00Z</dcterms:created>
  <dcterms:modified xsi:type="dcterms:W3CDTF">2010-03-12T23:29:00Z</dcterms:modified>
</cp:coreProperties>
</file>